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65" w:rsidRPr="00CE2D16" w:rsidRDefault="004E5409" w:rsidP="007A4365">
      <w:pPr>
        <w:pStyle w:val="Title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A4365" w:rsidRPr="00CE2D16">
        <w:rPr>
          <w:b/>
        </w:rPr>
        <w:t>OZARKS TECHNICAL COMMUNITY COLLEGE</w:t>
      </w:r>
    </w:p>
    <w:p w:rsidR="007A4365" w:rsidRPr="00CE2D16" w:rsidRDefault="00F23961" w:rsidP="007A4365">
      <w:pPr>
        <w:pStyle w:val="Title"/>
        <w:rPr>
          <w:b/>
        </w:rPr>
      </w:pPr>
      <w:r w:rsidRPr="00CE2D16">
        <w:rPr>
          <w:b/>
        </w:rPr>
        <w:t xml:space="preserve">FACULTY SENATE </w:t>
      </w:r>
      <w:r w:rsidR="009462A1">
        <w:rPr>
          <w:b/>
        </w:rPr>
        <w:t xml:space="preserve">SPECIAL MEETING </w:t>
      </w:r>
      <w:r w:rsidRPr="00CE2D16">
        <w:rPr>
          <w:b/>
        </w:rPr>
        <w:t>MINUTES</w:t>
      </w:r>
    </w:p>
    <w:p w:rsidR="007A4365" w:rsidRPr="00CE2D16" w:rsidRDefault="00047BDE" w:rsidP="007A4365">
      <w:pPr>
        <w:pStyle w:val="Title"/>
      </w:pPr>
      <w:r w:rsidRPr="00CE2D16">
        <w:t xml:space="preserve">Thursday, </w:t>
      </w:r>
      <w:r w:rsidR="0097507F">
        <w:t>October 27, 2016</w:t>
      </w:r>
      <w:r w:rsidR="00CB6019">
        <w:t>, 3:00PM</w:t>
      </w:r>
    </w:p>
    <w:p w:rsidR="007A4365" w:rsidRPr="00CE2D16" w:rsidRDefault="007A4365" w:rsidP="007A4365">
      <w:pPr>
        <w:pStyle w:val="Heading2"/>
      </w:pPr>
      <w:r w:rsidRPr="00CE2D16">
        <w:t>Agenda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B0120B" w:rsidRPr="00CE2D16" w:rsidTr="00040251">
        <w:trPr>
          <w:trHeight w:val="489"/>
        </w:trPr>
        <w:tc>
          <w:tcPr>
            <w:tcW w:w="9678" w:type="dxa"/>
            <w:shd w:val="clear" w:color="auto" w:fill="D9D9D9" w:themeFill="background1" w:themeFillShade="D9"/>
          </w:tcPr>
          <w:p w:rsidR="00B0120B" w:rsidRPr="00CE2D16" w:rsidRDefault="00B0120B" w:rsidP="00B0120B">
            <w:pPr>
              <w:pStyle w:val="TOAHeading"/>
            </w:pPr>
            <w:r w:rsidRPr="00CE2D16">
              <w:t xml:space="preserve">Meeting Items </w:t>
            </w:r>
          </w:p>
        </w:tc>
      </w:tr>
      <w:tr w:rsidR="00443442" w:rsidRPr="00CE2D16" w:rsidTr="00040251">
        <w:trPr>
          <w:trHeight w:val="480"/>
        </w:trPr>
        <w:tc>
          <w:tcPr>
            <w:tcW w:w="9678" w:type="dxa"/>
            <w:tcBorders>
              <w:bottom w:val="single" w:sz="4" w:space="0" w:color="000000" w:themeColor="text1"/>
            </w:tcBorders>
          </w:tcPr>
          <w:p w:rsidR="00443442" w:rsidRPr="00CE2D16" w:rsidRDefault="00443442" w:rsidP="00B0120B">
            <w:pPr>
              <w:pStyle w:val="Heading2"/>
              <w:outlineLvl w:val="1"/>
            </w:pPr>
            <w:r w:rsidRPr="00CE2D16">
              <w:t>Item</w:t>
            </w:r>
          </w:p>
        </w:tc>
      </w:tr>
      <w:tr w:rsidR="00443442" w:rsidRPr="00CE2D16" w:rsidTr="00040251">
        <w:trPr>
          <w:trHeight w:val="267"/>
        </w:trPr>
        <w:tc>
          <w:tcPr>
            <w:tcW w:w="9678" w:type="dxa"/>
            <w:tcBorders>
              <w:bottom w:val="single" w:sz="4" w:space="0" w:color="000000" w:themeColor="text1"/>
            </w:tcBorders>
          </w:tcPr>
          <w:p w:rsidR="00443442" w:rsidRPr="00CE2D16" w:rsidRDefault="00955A3C" w:rsidP="00606CE5">
            <w:r w:rsidRPr="00CE2D16">
              <w:t>Call</w:t>
            </w:r>
            <w:r w:rsidR="00814915" w:rsidRPr="00CE2D16">
              <w:t xml:space="preserve"> to Order</w:t>
            </w:r>
          </w:p>
        </w:tc>
      </w:tr>
      <w:tr w:rsidR="00213860" w:rsidRPr="00CE2D16" w:rsidTr="00040251">
        <w:trPr>
          <w:trHeight w:val="283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860" w:rsidRPr="00CE2D16" w:rsidRDefault="00213860" w:rsidP="00CE352C">
            <w:r w:rsidRPr="00CE2D16">
              <w:t>Roll Call</w:t>
            </w:r>
          </w:p>
        </w:tc>
      </w:tr>
      <w:tr w:rsidR="00443442" w:rsidRPr="00CE2D16" w:rsidTr="00040251">
        <w:trPr>
          <w:trHeight w:val="283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B3A58" w:rsidRPr="00CE2D16" w:rsidRDefault="00213860" w:rsidP="00CE352C">
            <w:r w:rsidRPr="00CE2D16">
              <w:t>Reading of the Minutes</w:t>
            </w:r>
          </w:p>
        </w:tc>
      </w:tr>
      <w:tr w:rsidR="00FF7A9D" w:rsidRPr="00CE2D16" w:rsidTr="00040251">
        <w:trPr>
          <w:trHeight w:val="267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7A9D" w:rsidRPr="00CE2D16" w:rsidRDefault="00213860" w:rsidP="00814915">
            <w:r w:rsidRPr="00CE2D16">
              <w:t>Treasurer Report</w:t>
            </w:r>
          </w:p>
        </w:tc>
      </w:tr>
      <w:tr w:rsidR="00443442" w:rsidRPr="00CE2D16" w:rsidTr="00040251">
        <w:trPr>
          <w:trHeight w:val="267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D7C17" w:rsidRPr="00CE2D16" w:rsidRDefault="00213860" w:rsidP="00814915">
            <w:r w:rsidRPr="00CE2D16">
              <w:t>Communication Report</w:t>
            </w:r>
          </w:p>
        </w:tc>
      </w:tr>
      <w:tr w:rsidR="00AB7A43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AB7A43" w:rsidRPr="00CE2D16" w:rsidRDefault="00B34B31" w:rsidP="00B0120B">
            <w:r w:rsidRPr="00CE2D16">
              <w:t>Old Business</w:t>
            </w:r>
          </w:p>
        </w:tc>
      </w:tr>
      <w:tr w:rsidR="00AB7A43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B51F27" w:rsidRPr="00CE2D16" w:rsidRDefault="00B34B31" w:rsidP="00B0120B">
            <w:r w:rsidRPr="00CE2D16">
              <w:t>New Business</w:t>
            </w:r>
          </w:p>
        </w:tc>
      </w:tr>
      <w:tr w:rsidR="00B51F27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B51F27" w:rsidRPr="00CE2D16" w:rsidRDefault="00B34B31" w:rsidP="00B0120B">
            <w:r w:rsidRPr="00CE2D16">
              <w:t>Upcoming M</w:t>
            </w:r>
            <w:r w:rsidR="00B51F27" w:rsidRPr="00CE2D16">
              <w:t>eetings</w:t>
            </w:r>
          </w:p>
        </w:tc>
      </w:tr>
    </w:tbl>
    <w:p w:rsidR="0058006C" w:rsidRPr="00CE2D16" w:rsidRDefault="0058006C" w:rsidP="0058006C">
      <w:pPr>
        <w:pStyle w:val="Heading2"/>
      </w:pPr>
      <w:r w:rsidRPr="00CE2D16">
        <w:t xml:space="preserve">Item I: </w:t>
      </w:r>
      <w:r w:rsidR="00F23961" w:rsidRPr="00CE2D16">
        <w:t>Call to Order</w:t>
      </w:r>
    </w:p>
    <w:p w:rsidR="00F23961" w:rsidRPr="00CE2D16" w:rsidRDefault="00CB6019" w:rsidP="00F23961">
      <w:r>
        <w:t>Jonathon Herbert cal</w:t>
      </w:r>
      <w:r w:rsidR="00FB6523">
        <w:t xml:space="preserve">led the meeting to order at 3:00 </w:t>
      </w:r>
      <w:r>
        <w:t>pm</w:t>
      </w:r>
      <w:r w:rsidR="00B51F27" w:rsidRPr="00CE2D16">
        <w:t xml:space="preserve">. </w:t>
      </w:r>
      <w:r w:rsidR="00213860" w:rsidRPr="00CE2D16">
        <w:t xml:space="preserve"> </w:t>
      </w:r>
    </w:p>
    <w:p w:rsidR="00814915" w:rsidRPr="00CE2D16" w:rsidRDefault="00814915" w:rsidP="00814915">
      <w:pPr>
        <w:pStyle w:val="Heading2"/>
      </w:pPr>
      <w:r w:rsidRPr="00CE2D16">
        <w:t xml:space="preserve">Item II: </w:t>
      </w:r>
      <w:r w:rsidR="00F23961" w:rsidRPr="00CE2D16">
        <w:t>Roll Call</w:t>
      </w:r>
    </w:p>
    <w:p w:rsidR="00C65799" w:rsidRDefault="009462A1" w:rsidP="009462A1">
      <w:r w:rsidRPr="00C65799">
        <w:rPr>
          <w:b/>
        </w:rPr>
        <w:t>Senators present</w:t>
      </w:r>
      <w:r w:rsidR="00B51F27" w:rsidRPr="00C65799">
        <w:rPr>
          <w:b/>
        </w:rPr>
        <w:t>:</w:t>
      </w:r>
      <w:r w:rsidR="00B51F27" w:rsidRPr="00CE2D16">
        <w:t xml:space="preserve"> </w:t>
      </w:r>
      <w:r w:rsidR="00CB6019">
        <w:t xml:space="preserve">Mark Ackerman, Brandon Burk, Peris Carr, Stephanie Davenport, Rebecca Gehringer, </w:t>
      </w:r>
      <w:r w:rsidR="00FB6523">
        <w:t xml:space="preserve">Lynnar Hamilton, </w:t>
      </w:r>
      <w:r w:rsidR="00CB6019">
        <w:t>Jonathan Herbert, Daniel Kopsas, Tara Lacio, Ki</w:t>
      </w:r>
      <w:r w:rsidR="003E549D">
        <w:t>rsten Markley</w:t>
      </w:r>
      <w:r w:rsidR="00CB6019">
        <w:t>, Sandra Sanford, Larry Scharnb</w:t>
      </w:r>
      <w:r w:rsidR="00FB6523">
        <w:t>erg, Kathryn Shade</w:t>
      </w:r>
      <w:r w:rsidR="00CB6019">
        <w:t>, and Nicole Wallen</w:t>
      </w:r>
      <w:r w:rsidR="00FB6523">
        <w:t>, Melissa Wittmer, and Chris Young.</w:t>
      </w:r>
    </w:p>
    <w:p w:rsidR="00F23961" w:rsidRPr="00CE2D16" w:rsidRDefault="009462A1" w:rsidP="009462A1">
      <w:r w:rsidRPr="00C65799">
        <w:rPr>
          <w:b/>
        </w:rPr>
        <w:t>Senators absent:</w:t>
      </w:r>
      <w:r>
        <w:t xml:space="preserve"> </w:t>
      </w:r>
      <w:r w:rsidR="00FB6523">
        <w:t>Kerri Huff, Elaine Kramer, Dana Price, Dana Sherman.</w:t>
      </w:r>
    </w:p>
    <w:p w:rsidR="00814915" w:rsidRPr="00CE2D16" w:rsidRDefault="00814915" w:rsidP="00814915">
      <w:pPr>
        <w:pStyle w:val="Heading2"/>
      </w:pPr>
      <w:r w:rsidRPr="00CE2D16">
        <w:t xml:space="preserve">Item III: </w:t>
      </w:r>
      <w:r w:rsidR="00213860" w:rsidRPr="00CE2D16">
        <w:t>Reading of the Minutes</w:t>
      </w:r>
    </w:p>
    <w:p w:rsidR="007B24C5" w:rsidRPr="00CE2D16" w:rsidRDefault="00213860" w:rsidP="007B24C5">
      <w:r w:rsidRPr="00CE2D16">
        <w:t>Tara Lacio</w:t>
      </w:r>
      <w:r w:rsidR="009462A1">
        <w:t>, secretary,</w:t>
      </w:r>
      <w:r w:rsidRPr="00CE2D16">
        <w:t xml:space="preserve"> </w:t>
      </w:r>
      <w:r w:rsidR="00FB6523">
        <w:t xml:space="preserve">presented the minutes from the previous meeting. Minutes motioned and approved. </w:t>
      </w:r>
      <w:r w:rsidR="00CB6019">
        <w:t xml:space="preserve"> </w:t>
      </w:r>
      <w:r w:rsidRPr="00CE2D16">
        <w:t xml:space="preserve"> </w:t>
      </w:r>
    </w:p>
    <w:p w:rsidR="00C2763A" w:rsidRPr="00CE2D16" w:rsidRDefault="00606E79" w:rsidP="00606E79">
      <w:pPr>
        <w:pStyle w:val="Heading2"/>
      </w:pPr>
      <w:r w:rsidRPr="00CE2D16">
        <w:t xml:space="preserve">Item IV: </w:t>
      </w:r>
      <w:r w:rsidR="00213860" w:rsidRPr="00CE2D16">
        <w:t>Treasurer Report</w:t>
      </w:r>
    </w:p>
    <w:p w:rsidR="003028B2" w:rsidRPr="00CE2D16" w:rsidRDefault="003028B2" w:rsidP="003028B2">
      <w:r w:rsidRPr="00CE2D16">
        <w:t>Larry Scharnberg, treasurer, presented the b</w:t>
      </w:r>
      <w:r w:rsidR="00047BDE" w:rsidRPr="00CE2D16">
        <w:t xml:space="preserve">udget. </w:t>
      </w:r>
      <w:r w:rsidR="009F49AD">
        <w:t>There have been no changes and the budget remains at $2,419.</w:t>
      </w:r>
      <w:r w:rsidR="00337E3C" w:rsidRPr="00CE2D16">
        <w:t xml:space="preserve"> </w:t>
      </w:r>
    </w:p>
    <w:p w:rsidR="003028B2" w:rsidRPr="00CE2D16" w:rsidRDefault="003028B2" w:rsidP="00051C46">
      <w:pPr>
        <w:pStyle w:val="Heading2"/>
      </w:pPr>
      <w:r w:rsidRPr="00CE2D16">
        <w:t>Item V: Communication Report</w:t>
      </w:r>
    </w:p>
    <w:p w:rsidR="003028B2" w:rsidRPr="00CE2D16" w:rsidRDefault="00337E3C" w:rsidP="003028B2">
      <w:r w:rsidRPr="00CE2D16">
        <w:t xml:space="preserve">Kirsten </w:t>
      </w:r>
      <w:r w:rsidR="009462A1">
        <w:t>Markley, communications coordinator,</w:t>
      </w:r>
      <w:r w:rsidR="00D832D8">
        <w:t xml:space="preserve"> updated on the Faculty Senate webpage</w:t>
      </w:r>
      <w:r w:rsidR="00CB6019">
        <w:t>.</w:t>
      </w:r>
      <w:r w:rsidR="00D832D8">
        <w:t xml:space="preserve"> The button for minutes has been added. The constitution and portraits will be added once completed and all portraits have been emailed to her. 400 pixels wide is preferred. </w:t>
      </w:r>
    </w:p>
    <w:p w:rsidR="00051C46" w:rsidRPr="00CE2D16" w:rsidRDefault="00051C46" w:rsidP="00051C46">
      <w:pPr>
        <w:pStyle w:val="Heading2"/>
      </w:pPr>
      <w:r w:rsidRPr="00CE2D16">
        <w:t xml:space="preserve">Item VI: </w:t>
      </w:r>
      <w:r w:rsidR="00CE2D16" w:rsidRPr="00CE2D16">
        <w:t>Old Business</w:t>
      </w:r>
    </w:p>
    <w:p w:rsidR="00997E98" w:rsidRDefault="00D832D8" w:rsidP="0058006C">
      <w:pPr>
        <w:rPr>
          <w:i/>
        </w:rPr>
      </w:pPr>
      <w:r>
        <w:rPr>
          <w:i/>
        </w:rPr>
        <w:t>None</w:t>
      </w:r>
    </w:p>
    <w:p w:rsidR="003C264B" w:rsidRPr="00CE2D16" w:rsidRDefault="003C264B" w:rsidP="003C264B">
      <w:pPr>
        <w:pStyle w:val="Heading2"/>
      </w:pPr>
      <w:r w:rsidRPr="00CE2D16">
        <w:t xml:space="preserve">Item VII: </w:t>
      </w:r>
      <w:r w:rsidR="00CE2D16" w:rsidRPr="00CE2D16">
        <w:t>New Business</w:t>
      </w:r>
    </w:p>
    <w:p w:rsidR="00D832D8" w:rsidRDefault="00D832D8" w:rsidP="00D832D8">
      <w:pPr>
        <w:rPr>
          <w:i/>
        </w:rPr>
      </w:pPr>
      <w:r>
        <w:rPr>
          <w:i/>
        </w:rPr>
        <w:t>Open Letter to Faculty Senate Predecessors</w:t>
      </w:r>
    </w:p>
    <w:p w:rsidR="00D832D8" w:rsidRDefault="00D832D8" w:rsidP="00D832D8">
      <w:r>
        <w:t xml:space="preserve">Jonathan Herbert presented a letter addressed to faculty to the senate. Motion was made to table discussion until next meeting. Motion approved. </w:t>
      </w:r>
    </w:p>
    <w:p w:rsidR="00D832D8" w:rsidRDefault="00D832D8" w:rsidP="00D832D8"/>
    <w:p w:rsidR="00D832D8" w:rsidRPr="00D832D8" w:rsidRDefault="00D832D8" w:rsidP="00D832D8"/>
    <w:p w:rsidR="00D832D8" w:rsidRDefault="00D832D8" w:rsidP="00D832D8"/>
    <w:p w:rsidR="00D832D8" w:rsidRDefault="00D832D8" w:rsidP="00D832D8">
      <w:pPr>
        <w:rPr>
          <w:i/>
        </w:rPr>
      </w:pPr>
      <w:r>
        <w:rPr>
          <w:i/>
        </w:rPr>
        <w:t>Faculty Senate Constitution</w:t>
      </w:r>
    </w:p>
    <w:p w:rsidR="00D832D8" w:rsidRPr="00D832D8" w:rsidRDefault="00D832D8" w:rsidP="00D832D8">
      <w:r>
        <w:t xml:space="preserve">Lisa Marks and Tara Lacio will complete constitution edits by November 10. </w:t>
      </w:r>
    </w:p>
    <w:p w:rsidR="00D832D8" w:rsidRDefault="00D832D8" w:rsidP="00D832D8">
      <w:pPr>
        <w:rPr>
          <w:i/>
        </w:rPr>
      </w:pPr>
    </w:p>
    <w:p w:rsidR="00D832D8" w:rsidRDefault="00D832D8" w:rsidP="00D832D8">
      <w:pPr>
        <w:rPr>
          <w:i/>
        </w:rPr>
      </w:pPr>
      <w:r>
        <w:rPr>
          <w:i/>
        </w:rPr>
        <w:t>Advocacy (Faculty Voice)</w:t>
      </w:r>
    </w:p>
    <w:p w:rsidR="00D832D8" w:rsidRPr="00D832D8" w:rsidRDefault="00D832D8" w:rsidP="00D832D8">
      <w:r>
        <w:t xml:space="preserve">What is the time limit for placing items on the Faculty Senate agenda? One week prior and pertinent issues may be an exception. </w:t>
      </w:r>
    </w:p>
    <w:p w:rsidR="00D832D8" w:rsidRDefault="00D832D8" w:rsidP="00D832D8">
      <w:pPr>
        <w:rPr>
          <w:i/>
        </w:rPr>
      </w:pPr>
    </w:p>
    <w:p w:rsidR="00D832D8" w:rsidRDefault="00D832D8" w:rsidP="00D832D8">
      <w:pPr>
        <w:rPr>
          <w:i/>
        </w:rPr>
      </w:pPr>
      <w:r>
        <w:rPr>
          <w:i/>
        </w:rPr>
        <w:t>Administrative Withdrawal Policy and Study Attendance</w:t>
      </w:r>
    </w:p>
    <w:p w:rsidR="00D832D8" w:rsidRPr="00D832D8" w:rsidRDefault="00D832D8" w:rsidP="00D832D8">
      <w:r>
        <w:t xml:space="preserve">Much discussion took place about the new administrative withdrawal policy. Some faculty expressed concern that they are seeing higher absenteeism. B-block courses are also under the 2-week policy. Some faculty would like the freedom to change the syllabus to reflect sterner policies if possible. Motion made to table forming a committee to present to administration about withdrawal policy. Motion approved. </w:t>
      </w:r>
    </w:p>
    <w:p w:rsidR="00B51F27" w:rsidRPr="00CE2D16" w:rsidRDefault="00B51F27" w:rsidP="00B51F27">
      <w:pPr>
        <w:pStyle w:val="Heading2"/>
      </w:pPr>
      <w:r w:rsidRPr="00CE2D16">
        <w:t>Item VIII: Upcoming Meetings</w:t>
      </w:r>
    </w:p>
    <w:p w:rsidR="00D832D8" w:rsidRDefault="009D4CF0" w:rsidP="00213860">
      <w:pPr>
        <w:tabs>
          <w:tab w:val="left" w:pos="5833"/>
        </w:tabs>
      </w:pPr>
      <w:r>
        <w:t>November 17, 3:00pm</w:t>
      </w:r>
    </w:p>
    <w:p w:rsidR="00CB1968" w:rsidRDefault="00CB1968" w:rsidP="00213860">
      <w:pPr>
        <w:tabs>
          <w:tab w:val="left" w:pos="5833"/>
        </w:tabs>
      </w:pPr>
      <w:r w:rsidRPr="00CE2D16">
        <w:t>No meeting in December</w:t>
      </w:r>
    </w:p>
    <w:p w:rsidR="00E669C9" w:rsidRDefault="00E669C9" w:rsidP="00213860">
      <w:pPr>
        <w:tabs>
          <w:tab w:val="left" w:pos="5833"/>
        </w:tabs>
      </w:pPr>
    </w:p>
    <w:p w:rsidR="00D832D8" w:rsidRDefault="00D832D8" w:rsidP="00213860">
      <w:pPr>
        <w:tabs>
          <w:tab w:val="left" w:pos="5833"/>
        </w:tabs>
      </w:pPr>
      <w:r>
        <w:t>Meeting invites will be sent out.</w:t>
      </w:r>
    </w:p>
    <w:p w:rsidR="00D832D8" w:rsidRPr="00CE2D16" w:rsidRDefault="00D832D8" w:rsidP="00213860">
      <w:pPr>
        <w:tabs>
          <w:tab w:val="left" w:pos="5833"/>
        </w:tabs>
      </w:pPr>
    </w:p>
    <w:p w:rsidR="00E669C9" w:rsidRPr="00E669C9" w:rsidRDefault="00537369" w:rsidP="00213860">
      <w:pPr>
        <w:tabs>
          <w:tab w:val="left" w:pos="5833"/>
        </w:tabs>
        <w:rPr>
          <w:i/>
        </w:rPr>
      </w:pPr>
      <w:r>
        <w:rPr>
          <w:i/>
        </w:rPr>
        <w:t xml:space="preserve">Meeting adjourned at </w:t>
      </w:r>
      <w:r w:rsidR="00D832D8">
        <w:rPr>
          <w:i/>
        </w:rPr>
        <w:t xml:space="preserve">4:14 </w:t>
      </w:r>
      <w:r w:rsidR="00810477">
        <w:rPr>
          <w:i/>
        </w:rPr>
        <w:t>pm</w:t>
      </w:r>
      <w:r w:rsidR="00E669C9" w:rsidRPr="00CE2D16">
        <w:rPr>
          <w:i/>
        </w:rPr>
        <w:t>.</w:t>
      </w:r>
      <w:r w:rsidR="00E669C9">
        <w:rPr>
          <w:i/>
        </w:rPr>
        <w:t xml:space="preserve"> </w:t>
      </w:r>
    </w:p>
    <w:sectPr w:rsidR="00E669C9" w:rsidRPr="00E669C9" w:rsidSect="00936824">
      <w:headerReference w:type="default" r:id="rId8"/>
      <w:footerReference w:type="default" r:id="rId9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BE" w:rsidRDefault="00C01DBE" w:rsidP="00360086">
      <w:r>
        <w:separator/>
      </w:r>
    </w:p>
  </w:endnote>
  <w:endnote w:type="continuationSeparator" w:id="0">
    <w:p w:rsidR="00C01DBE" w:rsidRDefault="00C01DBE" w:rsidP="003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20297"/>
      <w:docPartObj>
        <w:docPartGallery w:val="Page Numbers (Bottom of Page)"/>
        <w:docPartUnique/>
      </w:docPartObj>
    </w:sdtPr>
    <w:sdtEndPr/>
    <w:sdtContent>
      <w:p w:rsidR="00D53EA0" w:rsidRDefault="00D53EA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939" w:rsidRPr="00360086" w:rsidRDefault="00051C4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Faculty Senate </w:t>
    </w:r>
    <w:r w:rsidR="00E669C9">
      <w:rPr>
        <w:i/>
        <w:sz w:val="18"/>
        <w:szCs w:val="18"/>
      </w:rPr>
      <w:t xml:space="preserve">Meeting </w:t>
    </w:r>
    <w:r w:rsidR="0097507F">
      <w:rPr>
        <w:i/>
        <w:sz w:val="18"/>
        <w:szCs w:val="18"/>
      </w:rPr>
      <w:t>10.27.16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BE" w:rsidRDefault="00C01DBE" w:rsidP="00360086">
      <w:r>
        <w:separator/>
      </w:r>
    </w:p>
  </w:footnote>
  <w:footnote w:type="continuationSeparator" w:id="0">
    <w:p w:rsidR="00C01DBE" w:rsidRDefault="00C01DBE" w:rsidP="0036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A0" w:rsidRDefault="00D53EA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E4"/>
    <w:multiLevelType w:val="hybridMultilevel"/>
    <w:tmpl w:val="0AB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5CA"/>
    <w:multiLevelType w:val="hybridMultilevel"/>
    <w:tmpl w:val="DD908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6A5870"/>
    <w:multiLevelType w:val="hybridMultilevel"/>
    <w:tmpl w:val="F01AB7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1C0232"/>
    <w:multiLevelType w:val="hybridMultilevel"/>
    <w:tmpl w:val="BA3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6302"/>
    <w:multiLevelType w:val="hybridMultilevel"/>
    <w:tmpl w:val="283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0FBF"/>
    <w:multiLevelType w:val="hybridMultilevel"/>
    <w:tmpl w:val="6A6E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5"/>
    <w:rsid w:val="00003114"/>
    <w:rsid w:val="00003432"/>
    <w:rsid w:val="00020243"/>
    <w:rsid w:val="000230A1"/>
    <w:rsid w:val="0002530D"/>
    <w:rsid w:val="000334EF"/>
    <w:rsid w:val="00040251"/>
    <w:rsid w:val="00047BDE"/>
    <w:rsid w:val="00051C46"/>
    <w:rsid w:val="000526D3"/>
    <w:rsid w:val="00066B77"/>
    <w:rsid w:val="00066C93"/>
    <w:rsid w:val="000938A2"/>
    <w:rsid w:val="00093A4E"/>
    <w:rsid w:val="000A4790"/>
    <w:rsid w:val="000D4D91"/>
    <w:rsid w:val="000F597B"/>
    <w:rsid w:val="0010413B"/>
    <w:rsid w:val="00127049"/>
    <w:rsid w:val="0013145D"/>
    <w:rsid w:val="00132723"/>
    <w:rsid w:val="00137AD1"/>
    <w:rsid w:val="001457CF"/>
    <w:rsid w:val="00175347"/>
    <w:rsid w:val="00180E09"/>
    <w:rsid w:val="00185B79"/>
    <w:rsid w:val="00192393"/>
    <w:rsid w:val="001C3472"/>
    <w:rsid w:val="001C73E8"/>
    <w:rsid w:val="001D14CC"/>
    <w:rsid w:val="001D7BFC"/>
    <w:rsid w:val="001E5582"/>
    <w:rsid w:val="001E5589"/>
    <w:rsid w:val="001F2E65"/>
    <w:rsid w:val="001F591C"/>
    <w:rsid w:val="0021271F"/>
    <w:rsid w:val="00213860"/>
    <w:rsid w:val="00214FC8"/>
    <w:rsid w:val="002217AB"/>
    <w:rsid w:val="00234AD4"/>
    <w:rsid w:val="00236939"/>
    <w:rsid w:val="00253334"/>
    <w:rsid w:val="00275E85"/>
    <w:rsid w:val="002860A1"/>
    <w:rsid w:val="002905FB"/>
    <w:rsid w:val="0029703E"/>
    <w:rsid w:val="002976E8"/>
    <w:rsid w:val="00297B17"/>
    <w:rsid w:val="002C12A1"/>
    <w:rsid w:val="002C33A9"/>
    <w:rsid w:val="002C66FD"/>
    <w:rsid w:val="002D04DE"/>
    <w:rsid w:val="002F03F8"/>
    <w:rsid w:val="003028B2"/>
    <w:rsid w:val="0030657F"/>
    <w:rsid w:val="00312209"/>
    <w:rsid w:val="003217C7"/>
    <w:rsid w:val="003300AC"/>
    <w:rsid w:val="00337E3C"/>
    <w:rsid w:val="00340C96"/>
    <w:rsid w:val="003470C9"/>
    <w:rsid w:val="00353230"/>
    <w:rsid w:val="00353760"/>
    <w:rsid w:val="00354BFF"/>
    <w:rsid w:val="00360086"/>
    <w:rsid w:val="0036113D"/>
    <w:rsid w:val="00363E4D"/>
    <w:rsid w:val="003666E9"/>
    <w:rsid w:val="00384E4B"/>
    <w:rsid w:val="0039566D"/>
    <w:rsid w:val="003A4838"/>
    <w:rsid w:val="003B1441"/>
    <w:rsid w:val="003B6624"/>
    <w:rsid w:val="003C264B"/>
    <w:rsid w:val="003C3442"/>
    <w:rsid w:val="003C4014"/>
    <w:rsid w:val="003D2EFA"/>
    <w:rsid w:val="003D5F65"/>
    <w:rsid w:val="003E3D20"/>
    <w:rsid w:val="003E549D"/>
    <w:rsid w:val="003F2C58"/>
    <w:rsid w:val="003F3C1C"/>
    <w:rsid w:val="004114AC"/>
    <w:rsid w:val="004271E2"/>
    <w:rsid w:val="00435576"/>
    <w:rsid w:val="00436E4F"/>
    <w:rsid w:val="00443218"/>
    <w:rsid w:val="00443442"/>
    <w:rsid w:val="004455BC"/>
    <w:rsid w:val="0044695B"/>
    <w:rsid w:val="00450DEF"/>
    <w:rsid w:val="00450F30"/>
    <w:rsid w:val="00462E98"/>
    <w:rsid w:val="004657E9"/>
    <w:rsid w:val="00466DED"/>
    <w:rsid w:val="004755E2"/>
    <w:rsid w:val="0048223A"/>
    <w:rsid w:val="00487B2B"/>
    <w:rsid w:val="004A1AF0"/>
    <w:rsid w:val="004A464F"/>
    <w:rsid w:val="004D441E"/>
    <w:rsid w:val="004E5013"/>
    <w:rsid w:val="004E5409"/>
    <w:rsid w:val="004F245A"/>
    <w:rsid w:val="00510935"/>
    <w:rsid w:val="00512558"/>
    <w:rsid w:val="005237B5"/>
    <w:rsid w:val="005238C2"/>
    <w:rsid w:val="00525D80"/>
    <w:rsid w:val="00532B1F"/>
    <w:rsid w:val="00537369"/>
    <w:rsid w:val="00541E6F"/>
    <w:rsid w:val="005424B0"/>
    <w:rsid w:val="005457BE"/>
    <w:rsid w:val="00565351"/>
    <w:rsid w:val="0058006C"/>
    <w:rsid w:val="0059261F"/>
    <w:rsid w:val="00597AFE"/>
    <w:rsid w:val="005B0A62"/>
    <w:rsid w:val="005B3A58"/>
    <w:rsid w:val="005D3204"/>
    <w:rsid w:val="005E1E82"/>
    <w:rsid w:val="005E3ED9"/>
    <w:rsid w:val="006007DB"/>
    <w:rsid w:val="00606CE5"/>
    <w:rsid w:val="00606E79"/>
    <w:rsid w:val="00615E44"/>
    <w:rsid w:val="00623F9A"/>
    <w:rsid w:val="00625442"/>
    <w:rsid w:val="006413A0"/>
    <w:rsid w:val="0066597C"/>
    <w:rsid w:val="00670472"/>
    <w:rsid w:val="0067299D"/>
    <w:rsid w:val="00682157"/>
    <w:rsid w:val="00682D71"/>
    <w:rsid w:val="00690032"/>
    <w:rsid w:val="006A0958"/>
    <w:rsid w:val="006B2522"/>
    <w:rsid w:val="006B2FCE"/>
    <w:rsid w:val="006B465E"/>
    <w:rsid w:val="006C767B"/>
    <w:rsid w:val="006C7EB8"/>
    <w:rsid w:val="006F0DC2"/>
    <w:rsid w:val="006F2F2C"/>
    <w:rsid w:val="00723CF0"/>
    <w:rsid w:val="007311DD"/>
    <w:rsid w:val="00732097"/>
    <w:rsid w:val="00747124"/>
    <w:rsid w:val="00761EFF"/>
    <w:rsid w:val="00763048"/>
    <w:rsid w:val="00767791"/>
    <w:rsid w:val="00777A01"/>
    <w:rsid w:val="00786827"/>
    <w:rsid w:val="0079035B"/>
    <w:rsid w:val="007957B6"/>
    <w:rsid w:val="007A140A"/>
    <w:rsid w:val="007A4365"/>
    <w:rsid w:val="007B1552"/>
    <w:rsid w:val="007B24C5"/>
    <w:rsid w:val="007D1D86"/>
    <w:rsid w:val="007D6234"/>
    <w:rsid w:val="007E11E2"/>
    <w:rsid w:val="008055DF"/>
    <w:rsid w:val="00810477"/>
    <w:rsid w:val="00812B56"/>
    <w:rsid w:val="00814915"/>
    <w:rsid w:val="00820B0E"/>
    <w:rsid w:val="00826270"/>
    <w:rsid w:val="0083284F"/>
    <w:rsid w:val="00834B74"/>
    <w:rsid w:val="008352AF"/>
    <w:rsid w:val="00883940"/>
    <w:rsid w:val="00890EB7"/>
    <w:rsid w:val="00895B8C"/>
    <w:rsid w:val="008B6989"/>
    <w:rsid w:val="008C733A"/>
    <w:rsid w:val="00926DF1"/>
    <w:rsid w:val="009351DA"/>
    <w:rsid w:val="00936303"/>
    <w:rsid w:val="00936824"/>
    <w:rsid w:val="00946268"/>
    <w:rsid w:val="009462A1"/>
    <w:rsid w:val="00955A3C"/>
    <w:rsid w:val="00971CC3"/>
    <w:rsid w:val="0097507F"/>
    <w:rsid w:val="00991A3C"/>
    <w:rsid w:val="00997E98"/>
    <w:rsid w:val="009A6294"/>
    <w:rsid w:val="009B73A8"/>
    <w:rsid w:val="009D3C83"/>
    <w:rsid w:val="009D4CF0"/>
    <w:rsid w:val="009E1157"/>
    <w:rsid w:val="009F49AD"/>
    <w:rsid w:val="00A01D9C"/>
    <w:rsid w:val="00A24E2F"/>
    <w:rsid w:val="00A4248B"/>
    <w:rsid w:val="00A66489"/>
    <w:rsid w:val="00A66D9A"/>
    <w:rsid w:val="00A85F7D"/>
    <w:rsid w:val="00A86CEB"/>
    <w:rsid w:val="00A8718D"/>
    <w:rsid w:val="00A92CF3"/>
    <w:rsid w:val="00AB7A43"/>
    <w:rsid w:val="00AC74E3"/>
    <w:rsid w:val="00AD7C17"/>
    <w:rsid w:val="00AE2003"/>
    <w:rsid w:val="00AE7E3C"/>
    <w:rsid w:val="00AF440C"/>
    <w:rsid w:val="00B0120B"/>
    <w:rsid w:val="00B017D7"/>
    <w:rsid w:val="00B0384B"/>
    <w:rsid w:val="00B257C5"/>
    <w:rsid w:val="00B2724D"/>
    <w:rsid w:val="00B31C48"/>
    <w:rsid w:val="00B3219E"/>
    <w:rsid w:val="00B34B31"/>
    <w:rsid w:val="00B51F27"/>
    <w:rsid w:val="00B577D3"/>
    <w:rsid w:val="00B60758"/>
    <w:rsid w:val="00B60EA3"/>
    <w:rsid w:val="00B6277C"/>
    <w:rsid w:val="00B8508A"/>
    <w:rsid w:val="00BB351B"/>
    <w:rsid w:val="00BB589F"/>
    <w:rsid w:val="00BC2F8F"/>
    <w:rsid w:val="00BC7CF4"/>
    <w:rsid w:val="00BD23B9"/>
    <w:rsid w:val="00BD28A0"/>
    <w:rsid w:val="00BD32E7"/>
    <w:rsid w:val="00BE1323"/>
    <w:rsid w:val="00BF1DD8"/>
    <w:rsid w:val="00C01DBE"/>
    <w:rsid w:val="00C13832"/>
    <w:rsid w:val="00C1708F"/>
    <w:rsid w:val="00C20268"/>
    <w:rsid w:val="00C2763A"/>
    <w:rsid w:val="00C27969"/>
    <w:rsid w:val="00C409F4"/>
    <w:rsid w:val="00C42D0D"/>
    <w:rsid w:val="00C46211"/>
    <w:rsid w:val="00C5407C"/>
    <w:rsid w:val="00C55FBF"/>
    <w:rsid w:val="00C56E1F"/>
    <w:rsid w:val="00C62724"/>
    <w:rsid w:val="00C65799"/>
    <w:rsid w:val="00C90C08"/>
    <w:rsid w:val="00C973C4"/>
    <w:rsid w:val="00CB1968"/>
    <w:rsid w:val="00CB6019"/>
    <w:rsid w:val="00CB7ECF"/>
    <w:rsid w:val="00CE2D16"/>
    <w:rsid w:val="00CE352C"/>
    <w:rsid w:val="00CE5836"/>
    <w:rsid w:val="00D04973"/>
    <w:rsid w:val="00D11BF7"/>
    <w:rsid w:val="00D17A67"/>
    <w:rsid w:val="00D22235"/>
    <w:rsid w:val="00D25D29"/>
    <w:rsid w:val="00D400E5"/>
    <w:rsid w:val="00D53EA0"/>
    <w:rsid w:val="00D57B65"/>
    <w:rsid w:val="00D6412B"/>
    <w:rsid w:val="00D704D3"/>
    <w:rsid w:val="00D765B5"/>
    <w:rsid w:val="00D76C2A"/>
    <w:rsid w:val="00D832D8"/>
    <w:rsid w:val="00D83C6C"/>
    <w:rsid w:val="00D979A0"/>
    <w:rsid w:val="00DA3241"/>
    <w:rsid w:val="00DA6043"/>
    <w:rsid w:val="00DB08AE"/>
    <w:rsid w:val="00DC37D3"/>
    <w:rsid w:val="00DD1E50"/>
    <w:rsid w:val="00DE43A2"/>
    <w:rsid w:val="00DF6A6A"/>
    <w:rsid w:val="00E003AD"/>
    <w:rsid w:val="00E07088"/>
    <w:rsid w:val="00E1688D"/>
    <w:rsid w:val="00E30572"/>
    <w:rsid w:val="00E306A5"/>
    <w:rsid w:val="00E33E3C"/>
    <w:rsid w:val="00E42C30"/>
    <w:rsid w:val="00E60B45"/>
    <w:rsid w:val="00E669C9"/>
    <w:rsid w:val="00E67B1E"/>
    <w:rsid w:val="00E97DAC"/>
    <w:rsid w:val="00EA16B4"/>
    <w:rsid w:val="00EA1853"/>
    <w:rsid w:val="00EA3F55"/>
    <w:rsid w:val="00ED55EC"/>
    <w:rsid w:val="00ED6B39"/>
    <w:rsid w:val="00EE4E20"/>
    <w:rsid w:val="00F00D01"/>
    <w:rsid w:val="00F13F66"/>
    <w:rsid w:val="00F2376F"/>
    <w:rsid w:val="00F23961"/>
    <w:rsid w:val="00F27BBA"/>
    <w:rsid w:val="00F42A98"/>
    <w:rsid w:val="00F463D4"/>
    <w:rsid w:val="00F56DC9"/>
    <w:rsid w:val="00F57796"/>
    <w:rsid w:val="00F74FF0"/>
    <w:rsid w:val="00F82AE5"/>
    <w:rsid w:val="00F86496"/>
    <w:rsid w:val="00FA6BAF"/>
    <w:rsid w:val="00FB0B9D"/>
    <w:rsid w:val="00FB1F76"/>
    <w:rsid w:val="00FB4985"/>
    <w:rsid w:val="00FB6523"/>
    <w:rsid w:val="00FC74E1"/>
    <w:rsid w:val="00FC7C93"/>
    <w:rsid w:val="00FE6CF3"/>
    <w:rsid w:val="00FF703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28729-BEAA-43FE-BDC8-1E5466C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6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365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365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43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6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86"/>
  </w:style>
  <w:style w:type="paragraph" w:styleId="Footer">
    <w:name w:val="footer"/>
    <w:basedOn w:val="Normal"/>
    <w:link w:val="FooterChar"/>
    <w:uiPriority w:val="99"/>
    <w:unhideWhenUsed/>
    <w:rsid w:val="0036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86"/>
  </w:style>
  <w:style w:type="table" w:styleId="TableGrid">
    <w:name w:val="Table Grid"/>
    <w:basedOn w:val="TableNormal"/>
    <w:uiPriority w:val="59"/>
    <w:rsid w:val="006B4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AHeading">
    <w:name w:val="toa heading"/>
    <w:basedOn w:val="Normal"/>
    <w:next w:val="Normal"/>
    <w:uiPriority w:val="99"/>
    <w:unhideWhenUsed/>
    <w:rsid w:val="006B465E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0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4F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vitees1">
    <w:name w:val="Invitees 1"/>
    <w:basedOn w:val="Heading2"/>
    <w:next w:val="Normal"/>
    <w:rsid w:val="00040251"/>
    <w:pPr>
      <w:keepLines w:val="0"/>
      <w:spacing w:before="240"/>
    </w:pPr>
    <w:rPr>
      <w:rFonts w:ascii="Times New Roman" w:eastAsia="Times New Roman" w:hAnsi="Times New Roman" w:cs="Arial"/>
      <w:b w:val="0"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2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87BD-8D28-4F49-96D4-CEB3D30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craftk</dc:creator>
  <cp:lastModifiedBy>DAVENPORT, STEPHANIE M.</cp:lastModifiedBy>
  <cp:revision>2</cp:revision>
  <cp:lastPrinted>2015-12-03T21:27:00Z</cp:lastPrinted>
  <dcterms:created xsi:type="dcterms:W3CDTF">2017-08-24T12:24:00Z</dcterms:created>
  <dcterms:modified xsi:type="dcterms:W3CDTF">2017-08-24T12:24:00Z</dcterms:modified>
</cp:coreProperties>
</file>