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2ED" w:rsidRDefault="00E8209A">
      <w:bookmarkStart w:id="0" w:name="_GoBack"/>
      <w:bookmarkEnd w:id="0"/>
      <w:r>
        <w:rPr>
          <w:noProof/>
        </w:rPr>
        <w:drawing>
          <wp:inline distT="0" distB="0" distL="0" distR="0">
            <wp:extent cx="762000" cy="762000"/>
            <wp:effectExtent l="0" t="0" r="0" b="0"/>
            <wp:docPr id="1" name="Picture 1" descr="C:\Users\youngchr\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ungchr\AppData\Local\Microsoft\Windows\INetCache\Content.Word\downloa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t xml:space="preserve">      </w:t>
      </w:r>
      <w:r w:rsidR="00CF563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59.25pt">
            <v:imagedata r:id="rId6" o:title="download"/>
          </v:shape>
        </w:pict>
      </w:r>
    </w:p>
    <w:p w:rsidR="00E8209A" w:rsidRDefault="00E8209A"/>
    <w:p w:rsidR="00E8209A" w:rsidRDefault="00E8209A" w:rsidP="00E8209A">
      <w:pPr>
        <w:jc w:val="center"/>
        <w:rPr>
          <w:rFonts w:ascii="Palatino Linotype" w:hAnsi="Palatino Linotype"/>
          <w:b/>
          <w:color w:val="1F4E79" w:themeColor="accent1" w:themeShade="80"/>
          <w:sz w:val="56"/>
          <w:szCs w:val="56"/>
        </w:rPr>
      </w:pPr>
    </w:p>
    <w:p w:rsidR="00E8209A" w:rsidRPr="00E8209A" w:rsidRDefault="00E8209A" w:rsidP="00E8209A">
      <w:pPr>
        <w:jc w:val="center"/>
        <w:rPr>
          <w:rFonts w:ascii="Palatino Linotype" w:hAnsi="Palatino Linotype"/>
          <w:b/>
          <w:color w:val="1F4E79" w:themeColor="accent1" w:themeShade="80"/>
          <w:sz w:val="60"/>
          <w:szCs w:val="60"/>
        </w:rPr>
      </w:pPr>
      <w:proofErr w:type="spellStart"/>
      <w:r w:rsidRPr="00E8209A">
        <w:rPr>
          <w:rFonts w:ascii="Palatino Linotype" w:hAnsi="Palatino Linotype"/>
          <w:b/>
          <w:color w:val="1F4E79" w:themeColor="accent1" w:themeShade="80"/>
          <w:sz w:val="60"/>
          <w:szCs w:val="60"/>
        </w:rPr>
        <w:t>Bioclinical</w:t>
      </w:r>
      <w:proofErr w:type="spellEnd"/>
      <w:r w:rsidRPr="00E8209A">
        <w:rPr>
          <w:rFonts w:ascii="Palatino Linotype" w:hAnsi="Palatino Linotype"/>
          <w:b/>
          <w:color w:val="1F4E79" w:themeColor="accent1" w:themeShade="80"/>
          <w:sz w:val="60"/>
          <w:szCs w:val="60"/>
        </w:rPr>
        <w:t xml:space="preserve"> Sciences (BCS)</w:t>
      </w:r>
    </w:p>
    <w:p w:rsidR="00E8209A" w:rsidRDefault="00E8209A" w:rsidP="00E8209A">
      <w:pPr>
        <w:jc w:val="center"/>
        <w:rPr>
          <w:rFonts w:ascii="Palatino Linotype" w:hAnsi="Palatino Linotype"/>
          <w:b/>
          <w:color w:val="1F4E79" w:themeColor="accent1" w:themeShade="80"/>
          <w:sz w:val="60"/>
          <w:szCs w:val="60"/>
        </w:rPr>
      </w:pPr>
      <w:r w:rsidRPr="00E8209A">
        <w:rPr>
          <w:rFonts w:ascii="Palatino Linotype" w:hAnsi="Palatino Linotype"/>
          <w:b/>
          <w:color w:val="1F4E79" w:themeColor="accent1" w:themeShade="80"/>
          <w:sz w:val="60"/>
          <w:szCs w:val="60"/>
        </w:rPr>
        <w:t>Visible Body Atlas Guide</w:t>
      </w:r>
    </w:p>
    <w:p w:rsidR="001A3B42" w:rsidRDefault="001A3B42" w:rsidP="00E8209A">
      <w:pPr>
        <w:jc w:val="center"/>
        <w:rPr>
          <w:rFonts w:ascii="Palatino Linotype" w:hAnsi="Palatino Linotype"/>
          <w:b/>
          <w:color w:val="1F4E79" w:themeColor="accent1" w:themeShade="80"/>
          <w:sz w:val="56"/>
          <w:szCs w:val="56"/>
        </w:rPr>
      </w:pPr>
      <w:r>
        <w:rPr>
          <w:rFonts w:ascii="Palatino Linotype" w:hAnsi="Palatino Linotype"/>
          <w:b/>
          <w:color w:val="1F4E79" w:themeColor="accent1" w:themeShade="80"/>
          <w:sz w:val="60"/>
          <w:szCs w:val="60"/>
        </w:rPr>
        <w:t>Tablet</w:t>
      </w:r>
      <w:r w:rsidR="0092391F">
        <w:rPr>
          <w:rFonts w:ascii="Palatino Linotype" w:hAnsi="Palatino Linotype"/>
          <w:b/>
          <w:color w:val="1F4E79" w:themeColor="accent1" w:themeShade="80"/>
          <w:sz w:val="60"/>
          <w:szCs w:val="60"/>
        </w:rPr>
        <w:t>/Phone Edition</w:t>
      </w:r>
    </w:p>
    <w:p w:rsidR="00E8209A" w:rsidRDefault="00E8209A" w:rsidP="00E8209A">
      <w:pPr>
        <w:jc w:val="center"/>
        <w:rPr>
          <w:rFonts w:ascii="Palatino Linotype" w:hAnsi="Palatino Linotype"/>
          <w:b/>
          <w:color w:val="1F4E79" w:themeColor="accent1" w:themeShade="80"/>
          <w:sz w:val="56"/>
          <w:szCs w:val="56"/>
        </w:rPr>
      </w:pPr>
    </w:p>
    <w:p w:rsidR="00E8209A" w:rsidRDefault="00E8209A" w:rsidP="00E8209A">
      <w:pPr>
        <w:jc w:val="center"/>
        <w:rPr>
          <w:rFonts w:ascii="Palatino Linotype" w:hAnsi="Palatino Linotype"/>
          <w:b/>
          <w:color w:val="1F4E79" w:themeColor="accent1" w:themeShade="80"/>
          <w:sz w:val="56"/>
          <w:szCs w:val="56"/>
        </w:rPr>
      </w:pPr>
    </w:p>
    <w:p w:rsidR="00E8209A" w:rsidRPr="00E8209A" w:rsidRDefault="00E8209A" w:rsidP="00E8209A">
      <w:pPr>
        <w:jc w:val="center"/>
        <w:rPr>
          <w:rFonts w:ascii="Palatino Linotype" w:hAnsi="Palatino Linotype"/>
          <w:b/>
          <w:color w:val="1F4E79" w:themeColor="accent1" w:themeShade="80"/>
          <w:sz w:val="56"/>
          <w:szCs w:val="56"/>
        </w:rPr>
      </w:pPr>
      <w:r>
        <w:rPr>
          <w:noProof/>
        </w:rPr>
        <w:drawing>
          <wp:inline distT="0" distB="0" distL="0" distR="0" wp14:anchorId="57C8089E" wp14:editId="2FFF6CC4">
            <wp:extent cx="4927094" cy="2409825"/>
            <wp:effectExtent l="0" t="0" r="6985" b="0"/>
            <wp:docPr id="2" name="Picture 2" descr="C:\Users\youngchr\AppData\Local\Microsoft\Windows\INetCache\Content.Word\Visible Body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oungchr\AppData\Local\Microsoft\Windows\INetCache\Content.Word\Visible Body 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6469" cy="2424192"/>
                    </a:xfrm>
                    <a:prstGeom prst="rect">
                      <a:avLst/>
                    </a:prstGeom>
                    <a:noFill/>
                    <a:ln>
                      <a:noFill/>
                    </a:ln>
                  </pic:spPr>
                </pic:pic>
              </a:graphicData>
            </a:graphic>
          </wp:inline>
        </w:drawing>
      </w:r>
      <w:r w:rsidR="001A3B42">
        <w:rPr>
          <w:rFonts w:ascii="Palatino Linotype" w:hAnsi="Palatino Linotype"/>
          <w:b/>
          <w:color w:val="1F4E79" w:themeColor="accent1" w:themeShade="80"/>
          <w:sz w:val="56"/>
          <w:szCs w:val="56"/>
        </w:rPr>
        <w:t>*</w:t>
      </w:r>
    </w:p>
    <w:p w:rsidR="00E8209A" w:rsidRDefault="00E8209A"/>
    <w:p w:rsidR="00E8209A" w:rsidRPr="001A3B42" w:rsidRDefault="001A3B42" w:rsidP="001A3B42">
      <w:pPr>
        <w:rPr>
          <w:sz w:val="16"/>
          <w:szCs w:val="16"/>
        </w:rPr>
      </w:pPr>
      <w:r>
        <w:t xml:space="preserve">* </w:t>
      </w:r>
      <w:proofErr w:type="gramStart"/>
      <w:r>
        <w:rPr>
          <w:sz w:val="16"/>
          <w:szCs w:val="16"/>
        </w:rPr>
        <w:t>images</w:t>
      </w:r>
      <w:proofErr w:type="gramEnd"/>
      <w:r>
        <w:rPr>
          <w:sz w:val="16"/>
          <w:szCs w:val="16"/>
        </w:rPr>
        <w:t xml:space="preserve"> courtesy of Visible body.</w:t>
      </w:r>
    </w:p>
    <w:p w:rsidR="00E8209A" w:rsidRDefault="001A3B42">
      <w:pPr>
        <w:rPr>
          <w:rFonts w:ascii="Palatino Linotype" w:hAnsi="Palatino Linotype"/>
          <w:sz w:val="24"/>
          <w:szCs w:val="24"/>
        </w:rPr>
      </w:pPr>
      <w:r>
        <w:rPr>
          <w:rFonts w:ascii="Palatino Linotype" w:hAnsi="Palatino Linotype"/>
          <w:sz w:val="24"/>
          <w:szCs w:val="24"/>
        </w:rPr>
        <w:lastRenderedPageBreak/>
        <w:t xml:space="preserve">For a quick start guide go to: </w:t>
      </w:r>
      <w:hyperlink r:id="rId8" w:history="1">
        <w:r w:rsidRPr="001C5064">
          <w:rPr>
            <w:rStyle w:val="Hyperlink"/>
            <w:rFonts w:ascii="Palatino Linotype" w:hAnsi="Palatino Linotype"/>
            <w:sz w:val="24"/>
            <w:szCs w:val="24"/>
          </w:rPr>
          <w:t>https://support.visiblebody.com/hc/en-us/articles/216842058-Quick-Start-Guide</w:t>
        </w:r>
      </w:hyperlink>
    </w:p>
    <w:p w:rsidR="001A3B42" w:rsidRDefault="001A3B42">
      <w:pPr>
        <w:rPr>
          <w:rFonts w:ascii="Palatino Linotype" w:hAnsi="Palatino Linotype"/>
          <w:sz w:val="24"/>
          <w:szCs w:val="24"/>
        </w:rPr>
      </w:pPr>
      <w:r>
        <w:rPr>
          <w:rFonts w:ascii="Palatino Linotype" w:hAnsi="Palatino Linotype"/>
          <w:sz w:val="24"/>
          <w:szCs w:val="24"/>
        </w:rPr>
        <w:t xml:space="preserve">Or for </w:t>
      </w:r>
      <w:r w:rsidR="007440A2">
        <w:rPr>
          <w:rFonts w:ascii="Palatino Linotype" w:hAnsi="Palatino Linotype"/>
          <w:sz w:val="24"/>
          <w:szCs w:val="24"/>
        </w:rPr>
        <w:t xml:space="preserve">a </w:t>
      </w:r>
      <w:r>
        <w:rPr>
          <w:rFonts w:ascii="Palatino Linotype" w:hAnsi="Palatino Linotype"/>
          <w:sz w:val="24"/>
          <w:szCs w:val="24"/>
        </w:rPr>
        <w:t xml:space="preserve">short video: </w:t>
      </w:r>
      <w:hyperlink r:id="rId9" w:history="1">
        <w:r w:rsidRPr="001C5064">
          <w:rPr>
            <w:rStyle w:val="Hyperlink"/>
            <w:rFonts w:ascii="Palatino Linotype" w:hAnsi="Palatino Linotype"/>
            <w:sz w:val="24"/>
            <w:szCs w:val="24"/>
          </w:rPr>
          <w:t>https://www.youtube.com/watch?v=6SR7qbeulEM</w:t>
        </w:r>
      </w:hyperlink>
    </w:p>
    <w:p w:rsidR="001A3B42" w:rsidRDefault="001A3B42">
      <w:pPr>
        <w:rPr>
          <w:rFonts w:ascii="Palatino Linotype" w:hAnsi="Palatino Linotype"/>
          <w:sz w:val="24"/>
          <w:szCs w:val="24"/>
        </w:rPr>
      </w:pPr>
    </w:p>
    <w:p w:rsidR="001A3B42" w:rsidRDefault="001A3B42">
      <w:pPr>
        <w:rPr>
          <w:rFonts w:ascii="Palatino Linotype" w:hAnsi="Palatino Linotype"/>
          <w:sz w:val="24"/>
          <w:szCs w:val="24"/>
        </w:rPr>
      </w:pPr>
      <w:r>
        <w:rPr>
          <w:rFonts w:ascii="Palatino Linotype" w:hAnsi="Palatino Linotype"/>
          <w:sz w:val="24"/>
          <w:szCs w:val="24"/>
        </w:rPr>
        <w:t xml:space="preserve">Open the Visible Body Atlas App. Don’t confuse this with the A&amp;P App. </w:t>
      </w:r>
    </w:p>
    <w:p w:rsidR="001A3B42" w:rsidRDefault="00CF563F" w:rsidP="001A3B42">
      <w:pPr>
        <w:ind w:left="720" w:firstLine="720"/>
        <w:rPr>
          <w:rFonts w:ascii="Palatino Linotype" w:hAnsi="Palatino Linotype"/>
          <w:sz w:val="24"/>
          <w:szCs w:val="24"/>
        </w:rPr>
      </w:pPr>
      <w:r>
        <w:rPr>
          <w:rFonts w:ascii="Palatino Linotype" w:hAnsi="Palatino Linotype"/>
          <w:sz w:val="24"/>
          <w:szCs w:val="24"/>
        </w:rPr>
        <w:pict>
          <v:shape id="_x0000_i1026" type="#_x0000_t75" style="width:60pt;height:60pt">
            <v:imagedata r:id="rId10" o:title="Atlas app"/>
          </v:shape>
        </w:pict>
      </w:r>
      <w:r w:rsidR="001A3B42">
        <w:rPr>
          <w:rFonts w:ascii="Palatino Linotype" w:hAnsi="Palatino Linotype"/>
          <w:sz w:val="24"/>
          <w:szCs w:val="24"/>
        </w:rPr>
        <w:t xml:space="preserve">  </w:t>
      </w:r>
      <w:r w:rsidR="001A3B42">
        <w:rPr>
          <w:rFonts w:ascii="Palatino Linotype" w:hAnsi="Palatino Linotype"/>
          <w:sz w:val="24"/>
          <w:szCs w:val="24"/>
        </w:rPr>
        <w:tab/>
      </w:r>
      <w:r w:rsidR="004C2F60">
        <w:rPr>
          <w:rFonts w:ascii="Palatino Linotype" w:hAnsi="Palatino Linotype"/>
          <w:sz w:val="24"/>
          <w:szCs w:val="24"/>
        </w:rPr>
        <w:t>Atlas</w:t>
      </w:r>
      <w:r w:rsidR="001A3B42">
        <w:rPr>
          <w:rFonts w:ascii="Palatino Linotype" w:hAnsi="Palatino Linotype"/>
          <w:sz w:val="24"/>
          <w:szCs w:val="24"/>
        </w:rPr>
        <w:tab/>
      </w:r>
      <w:r w:rsidR="001A3B42">
        <w:rPr>
          <w:rFonts w:ascii="Palatino Linotype" w:hAnsi="Palatino Linotype"/>
          <w:sz w:val="24"/>
          <w:szCs w:val="24"/>
        </w:rPr>
        <w:tab/>
      </w:r>
      <w:r w:rsidR="001A3B42">
        <w:rPr>
          <w:rFonts w:ascii="Palatino Linotype" w:hAnsi="Palatino Linotype"/>
          <w:sz w:val="24"/>
          <w:szCs w:val="24"/>
        </w:rPr>
        <w:tab/>
      </w:r>
      <w:r w:rsidR="001A3B42">
        <w:rPr>
          <w:rFonts w:ascii="Palatino Linotype" w:hAnsi="Palatino Linotype"/>
          <w:sz w:val="24"/>
          <w:szCs w:val="24"/>
        </w:rPr>
        <w:tab/>
      </w:r>
      <w:r w:rsidR="001A3B42">
        <w:rPr>
          <w:rFonts w:ascii="Palatino Linotype" w:hAnsi="Palatino Linotype"/>
          <w:sz w:val="24"/>
          <w:szCs w:val="24"/>
        </w:rPr>
        <w:tab/>
      </w:r>
      <w:r w:rsidR="001A3B42">
        <w:rPr>
          <w:rFonts w:ascii="Palatino Linotype" w:hAnsi="Palatino Linotype"/>
          <w:noProof/>
          <w:sz w:val="24"/>
          <w:szCs w:val="24"/>
        </w:rPr>
        <w:drawing>
          <wp:inline distT="0" distB="0" distL="0" distR="0">
            <wp:extent cx="762000" cy="762000"/>
            <wp:effectExtent l="0" t="0" r="0" b="0"/>
            <wp:docPr id="3" name="Picture 3" descr="C:\Users\youngchr\AppData\Local\Microsoft\Windows\INetCache\Content.Word\A&amp;P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ungchr\AppData\Local\Microsoft\Windows\INetCache\Content.Word\A&amp;P ap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004C2F60">
        <w:rPr>
          <w:rFonts w:ascii="Palatino Linotype" w:hAnsi="Palatino Linotype"/>
          <w:sz w:val="24"/>
          <w:szCs w:val="24"/>
        </w:rPr>
        <w:t xml:space="preserve"> A&amp;P</w:t>
      </w:r>
    </w:p>
    <w:p w:rsidR="004C2F60" w:rsidRDefault="004C2F60" w:rsidP="004C2F60">
      <w:pPr>
        <w:rPr>
          <w:rFonts w:ascii="Palatino Linotype" w:hAnsi="Palatino Linotype"/>
          <w:sz w:val="24"/>
          <w:szCs w:val="24"/>
        </w:rPr>
      </w:pPr>
      <w:r>
        <w:rPr>
          <w:rFonts w:ascii="Palatino Linotype" w:hAnsi="Palatino Linotype"/>
          <w:sz w:val="24"/>
          <w:szCs w:val="24"/>
        </w:rPr>
        <w:t xml:space="preserve">Once open the top row of tabs allows you to pick Views, Media, Quizzes, Tours, </w:t>
      </w:r>
      <w:r w:rsidR="006F0E24">
        <w:rPr>
          <w:rFonts w:ascii="Palatino Linotype" w:hAnsi="Palatino Linotype"/>
          <w:sz w:val="24"/>
          <w:szCs w:val="24"/>
        </w:rPr>
        <w:t xml:space="preserve">Favorites, and Notecards. We will primarily use the Tours tab where you can find premade images to more easily find structures. </w:t>
      </w:r>
      <w:r w:rsidR="00CF563F">
        <w:rPr>
          <w:rFonts w:ascii="Palatino Linotype" w:hAnsi="Palatino Linotype"/>
          <w:sz w:val="24"/>
          <w:szCs w:val="24"/>
        </w:rPr>
        <w:pict>
          <v:shape id="_x0000_i1027" type="#_x0000_t75" style="width:438pt;height:327.75pt">
            <v:imagedata r:id="rId12" o:title="Row 1 tabs"/>
          </v:shape>
        </w:pict>
      </w:r>
    </w:p>
    <w:p w:rsidR="001A3B42" w:rsidRDefault="001A3B42" w:rsidP="001A3B42">
      <w:pPr>
        <w:ind w:left="720" w:firstLine="720"/>
        <w:rPr>
          <w:rFonts w:ascii="Palatino Linotype" w:hAnsi="Palatino Linotype"/>
          <w:sz w:val="24"/>
          <w:szCs w:val="24"/>
        </w:rPr>
      </w:pPr>
    </w:p>
    <w:p w:rsidR="001A3B42" w:rsidRPr="001A3B42" w:rsidRDefault="001A3B42">
      <w:pPr>
        <w:rPr>
          <w:rFonts w:ascii="Palatino Linotype" w:hAnsi="Palatino Linotype"/>
          <w:sz w:val="24"/>
          <w:szCs w:val="24"/>
        </w:rPr>
      </w:pPr>
    </w:p>
    <w:p w:rsidR="00E8209A" w:rsidRDefault="00E8209A"/>
    <w:p w:rsidR="00E8209A" w:rsidRDefault="006F0E24">
      <w:r>
        <w:lastRenderedPageBreak/>
        <w:t xml:space="preserve">Touch/open the Tours tab and the available Tours will open. We will touch/open the Circulatory System Tour to use as an example. </w:t>
      </w:r>
      <w:r w:rsidR="00CF563F">
        <w:pict>
          <v:shape id="_x0000_i1028" type="#_x0000_t75" style="width:422.25pt;height:315.75pt">
            <v:imagedata r:id="rId13" o:title="Tours TAb"/>
          </v:shape>
        </w:pict>
      </w:r>
    </w:p>
    <w:p w:rsidR="006F0E24" w:rsidRDefault="006F0E24"/>
    <w:p w:rsidR="000C72E8" w:rsidRDefault="006F0E24">
      <w:r>
        <w:t>Once open it will bring up view 1 of 8. You can move through the views by pressing the forward or back arrows. Use two fingers on the screen at the same time to move the view up and down. Use one finger</w:t>
      </w:r>
      <w:r w:rsidR="00CF24C0">
        <w:t xml:space="preserve"> </w:t>
      </w:r>
      <w:r w:rsidR="00034BD1">
        <w:t>to rotate the view</w:t>
      </w:r>
      <w:r>
        <w:t xml:space="preserve">. You </w:t>
      </w:r>
      <w:r w:rsidR="000C72E8">
        <w:t xml:space="preserve">can use two fingers to pinch to zoom in or out of the view. </w:t>
      </w:r>
    </w:p>
    <w:p w:rsidR="006F0E24" w:rsidRDefault="000C72E8">
      <w:r>
        <w:rPr>
          <w:noProof/>
        </w:rPr>
        <w:drawing>
          <wp:inline distT="0" distB="0" distL="0" distR="0">
            <wp:extent cx="3553635" cy="2667000"/>
            <wp:effectExtent l="0" t="0" r="8890" b="0"/>
            <wp:docPr id="4" name="Picture 4" descr="C:\Users\youngchr\AppData\Local\Microsoft\Windows\INetCache\Content.Word\Vi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oungchr\AppData\Local\Microsoft\Windows\INetCache\Content.Word\View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1771" cy="2673106"/>
                    </a:xfrm>
                    <a:prstGeom prst="rect">
                      <a:avLst/>
                    </a:prstGeom>
                    <a:noFill/>
                    <a:ln>
                      <a:noFill/>
                    </a:ln>
                  </pic:spPr>
                </pic:pic>
              </a:graphicData>
            </a:graphic>
          </wp:inline>
        </w:drawing>
      </w:r>
    </w:p>
    <w:p w:rsidR="0092391F" w:rsidRDefault="000C72E8">
      <w:r>
        <w:t>Move forward to view 2 of 8. Ea</w:t>
      </w:r>
      <w:r w:rsidR="005424E9">
        <w:t>ch different view will give a better perspective of</w:t>
      </w:r>
      <w:r>
        <w:t xml:space="preserve"> a set of different structures. View 2 highlights the major vessels coming off the heart. In order to see the name of the vessel simply touch it. The Aortic arch has been touched. A list of all pertinent structures</w:t>
      </w:r>
      <w:r w:rsidR="0092391F">
        <w:t xml:space="preserve"> to identify</w:t>
      </w:r>
      <w:r>
        <w:t xml:space="preserve"> can be found in the lab manual</w:t>
      </w:r>
    </w:p>
    <w:p w:rsidR="000C72E8" w:rsidRDefault="000C72E8">
      <w:r>
        <w:t xml:space="preserve"> </w:t>
      </w:r>
      <w:r w:rsidR="00CF563F">
        <w:pict>
          <v:shape id="_x0000_i1029" type="#_x0000_t75" style="width:359.25pt;height:270pt">
            <v:imagedata r:id="rId15" o:title="View 2"/>
          </v:shape>
        </w:pict>
      </w:r>
    </w:p>
    <w:p w:rsidR="00CF24C0" w:rsidRDefault="00CF24C0"/>
    <w:p w:rsidR="00F920E1" w:rsidRDefault="00F920E1"/>
    <w:p w:rsidR="00F920E1" w:rsidRDefault="00F920E1"/>
    <w:p w:rsidR="00F920E1" w:rsidRDefault="00F920E1"/>
    <w:p w:rsidR="00F920E1" w:rsidRDefault="00F920E1"/>
    <w:p w:rsidR="00F920E1" w:rsidRDefault="00F920E1"/>
    <w:p w:rsidR="00F920E1" w:rsidRDefault="00F920E1"/>
    <w:p w:rsidR="00F920E1" w:rsidRDefault="00F920E1"/>
    <w:p w:rsidR="00F920E1" w:rsidRDefault="00F920E1"/>
    <w:p w:rsidR="00F920E1" w:rsidRDefault="00F920E1"/>
    <w:p w:rsidR="00F920E1" w:rsidRDefault="00F920E1"/>
    <w:p w:rsidR="005424E9" w:rsidRDefault="005424E9"/>
    <w:p w:rsidR="005424E9" w:rsidRDefault="005424E9"/>
    <w:p w:rsidR="00CF24C0" w:rsidRDefault="00CF24C0">
      <w:r>
        <w:t>(NOT Mandatory) Using the bottom row of tabs which consist of Systems, Anatomy Search, Dissect, Multi-Select, annotate, History, Save View, and Email you can manipulate the views which can be useful</w:t>
      </w:r>
      <w:r w:rsidR="00587F45">
        <w:t xml:space="preserve"> but is not required. With the S</w:t>
      </w:r>
      <w:r>
        <w:t>ystems tab you can add or take away entire systems. Here I have added the Respiratory system. You will notice</w:t>
      </w:r>
      <w:r w:rsidR="00F920E1">
        <w:t xml:space="preserve"> that both veins and arteries of</w:t>
      </w:r>
      <w:r>
        <w:t xml:space="preserve"> the circulatory system are also chosen which </w:t>
      </w:r>
      <w:proofErr w:type="gramStart"/>
      <w:r>
        <w:t>was the original view</w:t>
      </w:r>
      <w:proofErr w:type="gramEnd"/>
      <w:r>
        <w:t>. Anatomy Search tab can be used to search for structures</w:t>
      </w:r>
      <w:r w:rsidR="00F920E1">
        <w:t xml:space="preserve"> (some will have an “ADD” button that will allow you to add them to your view. If the structure is too far away it may only have a “Go To button” that will give you a view of the structure). The Dissect tab will dissect/take away structures/</w:t>
      </w:r>
      <w:r w:rsidR="00587F45">
        <w:t>layers. You can choose to simply</w:t>
      </w:r>
      <w:r w:rsidR="00F920E1">
        <w:t xml:space="preserve"> fade the structure you want to dissect or completely hide it with the Fade/Hide buttons highlighted. If you choose the Multi-Select tab you can</w:t>
      </w:r>
      <w:r w:rsidR="00587F45">
        <w:t xml:space="preserve"> </w:t>
      </w:r>
      <w:r w:rsidR="00034BD1">
        <w:t>choose</w:t>
      </w:r>
      <w:r w:rsidR="00F920E1">
        <w:t xml:space="preserve"> multiple structures to dissect/fade/hide all at once. </w:t>
      </w:r>
    </w:p>
    <w:p w:rsidR="00CF24C0" w:rsidRDefault="00CF24C0"/>
    <w:p w:rsidR="00CF24C0" w:rsidRDefault="00CF24C0"/>
    <w:p w:rsidR="00E8209A" w:rsidRDefault="00587F45">
      <w:r>
        <w:rPr>
          <w:noProof/>
        </w:rPr>
        <w:drawing>
          <wp:inline distT="0" distB="0" distL="0" distR="0">
            <wp:extent cx="6350000" cy="4762500"/>
            <wp:effectExtent l="0" t="0" r="0" b="0"/>
            <wp:docPr id="7" name="Picture 7" descr="C:\Users\youngchr\AppData\Local\Microsoft\Windows\INetCache\Content.Word\bottom t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oungchr\AppData\Local\Microsoft\Windows\INetCache\Content.Word\bottom tab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0000" cy="4762500"/>
                    </a:xfrm>
                    <a:prstGeom prst="rect">
                      <a:avLst/>
                    </a:prstGeom>
                    <a:noFill/>
                    <a:ln>
                      <a:noFill/>
                    </a:ln>
                  </pic:spPr>
                </pic:pic>
              </a:graphicData>
            </a:graphic>
          </wp:inline>
        </w:drawing>
      </w:r>
    </w:p>
    <w:p w:rsidR="00F920E1" w:rsidRDefault="00F920E1"/>
    <w:p w:rsidR="00F920E1" w:rsidRDefault="00F920E1"/>
    <w:p w:rsidR="00F920E1" w:rsidRDefault="00F920E1"/>
    <w:p w:rsidR="00F920E1" w:rsidRDefault="00F920E1">
      <w:r>
        <w:t xml:space="preserve">The Annotate tab will allow you to draw or make a note on the view. </w:t>
      </w:r>
      <w:r w:rsidR="00034BD1">
        <w:t>You can also save notes/drawings here.</w:t>
      </w:r>
    </w:p>
    <w:p w:rsidR="00E8209A" w:rsidRDefault="00CF563F">
      <w:r>
        <w:rPr>
          <w:noProof/>
        </w:rPr>
        <w:pict>
          <v:shape id="_x0000_i1030" type="#_x0000_t75" style="width:387.75pt;height:291pt">
            <v:imagedata r:id="rId17" o:title="Bottom tabs 2"/>
          </v:shape>
        </w:pict>
      </w:r>
    </w:p>
    <w:p w:rsidR="00034BD1" w:rsidRDefault="00034BD1" w:rsidP="00034BD1">
      <w:r>
        <w:t xml:space="preserve">Don’t worry if you mess something up you can always go back/undo using the History tab and it will undo what you just did. The top undo tab will undo the last thing you did and the refresh tab will refresh the entire image to the original view. </w:t>
      </w:r>
    </w:p>
    <w:p w:rsidR="00E8209A" w:rsidRDefault="00034BD1" w:rsidP="00034BD1">
      <w:r>
        <w:t xml:space="preserve">  </w:t>
      </w:r>
      <w:r>
        <w:rPr>
          <w:noProof/>
        </w:rPr>
        <w:drawing>
          <wp:inline distT="0" distB="0" distL="0" distR="0">
            <wp:extent cx="4019550" cy="3019167"/>
            <wp:effectExtent l="0" t="0" r="0" b="0"/>
            <wp:docPr id="6" name="Picture 6" descr="C:\Users\youngchr\AppData\Local\Microsoft\Windows\INetCache\Content.Word\History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oungchr\AppData\Local\Microsoft\Windows\INetCache\Content.Word\History ta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4158" cy="3030139"/>
                    </a:xfrm>
                    <a:prstGeom prst="rect">
                      <a:avLst/>
                    </a:prstGeom>
                    <a:noFill/>
                    <a:ln>
                      <a:noFill/>
                    </a:ln>
                  </pic:spPr>
                </pic:pic>
              </a:graphicData>
            </a:graphic>
          </wp:inline>
        </w:drawing>
      </w:r>
    </w:p>
    <w:p w:rsidR="00E8209A" w:rsidRDefault="007440A2">
      <w:r>
        <w:t>The Save View tab will allow you to Save a View you have created</w:t>
      </w:r>
      <w:r w:rsidR="0092391F">
        <w:t>,</w:t>
      </w:r>
      <w:r>
        <w:t xml:space="preserve"> or marked on</w:t>
      </w:r>
      <w:r w:rsidR="0092391F">
        <w:t>,</w:t>
      </w:r>
      <w:r>
        <w:t xml:space="preserve"> for later use and the email tab will allow you to email a view to others or yourself. </w:t>
      </w:r>
      <w:r w:rsidR="00CF563F">
        <w:pict>
          <v:shape id="_x0000_i1031" type="#_x0000_t75" style="width:350.25pt;height:262.5pt">
            <v:imagedata r:id="rId19" o:title="Save &amp; email tab"/>
          </v:shape>
        </w:pict>
      </w:r>
    </w:p>
    <w:p w:rsidR="007440A2" w:rsidRDefault="007440A2">
      <w:r>
        <w:t>When finished with a tour or to find a new view simply touch the four small squares with the back button in the upper left corner of the screen to return to the main menu.</w:t>
      </w:r>
    </w:p>
    <w:p w:rsidR="007440A2" w:rsidRDefault="00CF563F">
      <w:r>
        <w:pict>
          <v:shape id="_x0000_i1032" type="#_x0000_t75" style="width:354.75pt;height:266.25pt">
            <v:imagedata r:id="rId20" o:title="Return to Menu"/>
          </v:shape>
        </w:pict>
      </w:r>
    </w:p>
    <w:p w:rsidR="007440A2" w:rsidRDefault="007440A2"/>
    <w:p w:rsidR="007440A2" w:rsidRDefault="00942ABF">
      <w:r>
        <w:t>To use the Augmented R</w:t>
      </w:r>
      <w:r w:rsidR="00587F45">
        <w:t xml:space="preserve">eality feature </w:t>
      </w:r>
      <w:r>
        <w:t xml:space="preserve">you can pick your own view or go into favorites to choose a view from the main menu. If using Augmented Reality in the lab the correct view to pick will be described in the lab manual. Here I will open up favorites and choose the saved Vessels of the head and neck view. </w:t>
      </w:r>
    </w:p>
    <w:p w:rsidR="00942ABF" w:rsidRDefault="00CF563F">
      <w:r>
        <w:pict>
          <v:shape id="_x0000_i1033" type="#_x0000_t75" style="width:369pt;height:276.75pt">
            <v:imagedata r:id="rId21" o:title="Favorites AR"/>
          </v:shape>
        </w:pict>
      </w:r>
    </w:p>
    <w:p w:rsidR="00942ABF" w:rsidRDefault="00942ABF">
      <w:r>
        <w:t xml:space="preserve">Once that view is open touch the Augmented Reality box. </w:t>
      </w:r>
      <w:r w:rsidR="00CF563F">
        <w:pict>
          <v:shape id="_x0000_i1034" type="#_x0000_t75" style="width:348pt;height:261pt">
            <v:imagedata r:id="rId22" o:title="AR view 1"/>
          </v:shape>
        </w:pict>
      </w:r>
    </w:p>
    <w:p w:rsidR="00FC5FA0" w:rsidRDefault="00FC5FA0"/>
    <w:p w:rsidR="00FC5FA0" w:rsidRDefault="00FC5FA0">
      <w:r>
        <w:t>This will turn on the camera to the tablet</w:t>
      </w:r>
      <w:r w:rsidR="005424E9">
        <w:t>/phone</w:t>
      </w:r>
      <w:r>
        <w:t xml:space="preserve"> and allow you to scan the surface you want to project the view on. Move the tablet from side to side to scan the area. Once scanned a yellow box will appear. You can tap the yellow box to place your model in that location.</w:t>
      </w:r>
      <w:r w:rsidR="00CF563F">
        <w:pict>
          <v:shape id="_x0000_i1035" type="#_x0000_t75" style="width:472.5pt;height:353.25pt">
            <v:imagedata r:id="rId23" o:title="AR placement"/>
          </v:shape>
        </w:pict>
      </w:r>
    </w:p>
    <w:p w:rsidR="009C4ED2" w:rsidRDefault="009C4ED2"/>
    <w:p w:rsidR="009C4ED2" w:rsidRDefault="009C4ED2"/>
    <w:p w:rsidR="009C4ED2" w:rsidRDefault="009C4ED2"/>
    <w:p w:rsidR="009C4ED2" w:rsidRDefault="009C4ED2"/>
    <w:p w:rsidR="009C4ED2" w:rsidRDefault="009C4ED2"/>
    <w:p w:rsidR="009C4ED2" w:rsidRDefault="009C4ED2"/>
    <w:p w:rsidR="009C4ED2" w:rsidRDefault="009C4ED2"/>
    <w:p w:rsidR="009C4ED2" w:rsidRDefault="009C4ED2"/>
    <w:p w:rsidR="009C4ED2" w:rsidRDefault="009C4ED2"/>
    <w:p w:rsidR="009C4ED2" w:rsidRDefault="009C4ED2"/>
    <w:p w:rsidR="009C4ED2" w:rsidRDefault="00FC5FA0">
      <w:r>
        <w:t>Once the model/view is place</w:t>
      </w:r>
      <w:r w:rsidR="0092391F">
        <w:t>d</w:t>
      </w:r>
      <w:r>
        <w:t xml:space="preserve"> you can adjust it by using two fingers on the screen to move it up/down and left/right. You can </w:t>
      </w:r>
      <w:proofErr w:type="spellStart"/>
      <w:r>
        <w:t>pinch</w:t>
      </w:r>
      <w:proofErr w:type="spellEnd"/>
      <w:r>
        <w:t xml:space="preserve"> in and out to make the model larger or smaller. You can use on</w:t>
      </w:r>
      <w:r w:rsidR="0092391F">
        <w:t>e</w:t>
      </w:r>
      <w:r>
        <w:t xml:space="preserve"> finger to spin/rotate the model. Once you have the model in the desired position you can walk all around</w:t>
      </w:r>
      <w:r w:rsidR="005424E9">
        <w:t xml:space="preserve"> it</w:t>
      </w:r>
      <w:r>
        <w:t>, bring the tablet closer to view structures in more detail</w:t>
      </w:r>
      <w:r w:rsidR="005424E9">
        <w:t>,</w:t>
      </w:r>
      <w:r>
        <w:t xml:space="preserve"> or move further away to get a better overall view of the model. As in normal mode you can still touch different structure</w:t>
      </w:r>
      <w:r w:rsidR="005424E9">
        <w:t>s</w:t>
      </w:r>
      <w:r>
        <w:t xml:space="preserve"> to highlight the name. Here you can see the heart/pericardium that is highlighted from a Superior left lateral view. </w:t>
      </w:r>
      <w:r w:rsidR="009C4ED2">
        <w:rPr>
          <w:noProof/>
        </w:rPr>
        <w:drawing>
          <wp:inline distT="0" distB="0" distL="0" distR="0">
            <wp:extent cx="4476750" cy="3362325"/>
            <wp:effectExtent l="0" t="0" r="0" b="9525"/>
            <wp:docPr id="8" name="Picture 8" descr="C:\Users\youngchr\AppData\Local\Microsoft\Windows\INetCache\Content.Word\AR view pla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youngchr\AppData\Local\Microsoft\Windows\INetCache\Content.Word\AR view placeme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0" cy="3362325"/>
                    </a:xfrm>
                    <a:prstGeom prst="rect">
                      <a:avLst/>
                    </a:prstGeom>
                    <a:noFill/>
                    <a:ln>
                      <a:noFill/>
                    </a:ln>
                  </pic:spPr>
                </pic:pic>
              </a:graphicData>
            </a:graphic>
          </wp:inline>
        </w:drawing>
      </w:r>
    </w:p>
    <w:p w:rsidR="009C4ED2" w:rsidRDefault="009C4ED2">
      <w:r>
        <w:t xml:space="preserve">To exit Augmented Reality mode simply touch the </w:t>
      </w:r>
      <w:proofErr w:type="gramStart"/>
      <w:r>
        <w:t>Augmented</w:t>
      </w:r>
      <w:proofErr w:type="gramEnd"/>
      <w:r>
        <w:t xml:space="preserve"> reality box and it will exit you to the   normal chosen view.</w:t>
      </w:r>
    </w:p>
    <w:p w:rsidR="009C4ED2" w:rsidRDefault="009C4ED2">
      <w:r w:rsidRPr="009C4ED2">
        <w:t xml:space="preserve"> </w:t>
      </w:r>
      <w:r>
        <w:rPr>
          <w:noProof/>
        </w:rPr>
        <w:drawing>
          <wp:inline distT="0" distB="0" distL="0" distR="0">
            <wp:extent cx="3800475" cy="2850357"/>
            <wp:effectExtent l="0" t="0" r="0" b="7620"/>
            <wp:docPr id="9" name="Picture 9" descr="C:\Users\youngchr\AppData\Local\Microsoft\Windows\INetCache\Content.Word\AR 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youngchr\AppData\Local\Microsoft\Windows\INetCache\Content.Word\AR Exi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2298" cy="2859224"/>
                    </a:xfrm>
                    <a:prstGeom prst="rect">
                      <a:avLst/>
                    </a:prstGeom>
                    <a:noFill/>
                    <a:ln>
                      <a:noFill/>
                    </a:ln>
                  </pic:spPr>
                </pic:pic>
              </a:graphicData>
            </a:graphic>
          </wp:inline>
        </w:drawing>
      </w:r>
    </w:p>
    <w:p w:rsidR="009C4ED2" w:rsidRDefault="009C4ED2">
      <w:r>
        <w:t xml:space="preserve"> </w:t>
      </w:r>
    </w:p>
    <w:sectPr w:rsidR="009C4E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213C42"/>
    <w:multiLevelType w:val="hybridMultilevel"/>
    <w:tmpl w:val="D4848816"/>
    <w:lvl w:ilvl="0" w:tplc="08A60CC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2A552B"/>
    <w:multiLevelType w:val="hybridMultilevel"/>
    <w:tmpl w:val="2F22A40E"/>
    <w:lvl w:ilvl="0" w:tplc="F278718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FC4DDE"/>
    <w:multiLevelType w:val="hybridMultilevel"/>
    <w:tmpl w:val="76A4D68A"/>
    <w:lvl w:ilvl="0" w:tplc="C43CAE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09A"/>
    <w:rsid w:val="00034BD1"/>
    <w:rsid w:val="000C72E8"/>
    <w:rsid w:val="001A3B42"/>
    <w:rsid w:val="004C2F60"/>
    <w:rsid w:val="005424E9"/>
    <w:rsid w:val="0056107D"/>
    <w:rsid w:val="00587F45"/>
    <w:rsid w:val="006F0E24"/>
    <w:rsid w:val="007440A2"/>
    <w:rsid w:val="008452ED"/>
    <w:rsid w:val="0092391F"/>
    <w:rsid w:val="00942ABF"/>
    <w:rsid w:val="009C4ED2"/>
    <w:rsid w:val="00CF24C0"/>
    <w:rsid w:val="00CF563F"/>
    <w:rsid w:val="00E8209A"/>
    <w:rsid w:val="00F920E1"/>
    <w:rsid w:val="00FC5FA0"/>
    <w:rsid w:val="00FC6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15:docId w15:val="{93D34F09-AFA8-47DA-BDAF-44A23AC2A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209A"/>
    <w:rPr>
      <w:color w:val="0563C1" w:themeColor="hyperlink"/>
      <w:u w:val="single"/>
    </w:rPr>
  </w:style>
  <w:style w:type="paragraph" w:styleId="ListParagraph">
    <w:name w:val="List Paragraph"/>
    <w:basedOn w:val="Normal"/>
    <w:uiPriority w:val="34"/>
    <w:qFormat/>
    <w:rsid w:val="001A3B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visiblebody.com/hc/en-us/articles/216842058-Quick-Start-Guide"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ww.youtube.com/watch?v=6SR7qbeulEM"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Ozarks Technical Community College</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CHRISTOPHER D.</dc:creator>
  <cp:keywords/>
  <dc:description/>
  <cp:lastModifiedBy>GRANGER, CRAIG</cp:lastModifiedBy>
  <cp:revision>2</cp:revision>
  <dcterms:created xsi:type="dcterms:W3CDTF">2019-02-04T16:53:00Z</dcterms:created>
  <dcterms:modified xsi:type="dcterms:W3CDTF">2019-02-04T16:53:00Z</dcterms:modified>
</cp:coreProperties>
</file>