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BCBBC" w14:textId="48682CB4" w:rsidR="00D17E54" w:rsidRPr="00D17E54" w:rsidRDefault="00D17E54" w:rsidP="00D17E54">
      <w:r w:rsidRPr="00D17E54">
        <w:rPr>
          <w:b/>
          <w:bCs/>
        </w:rPr>
        <w:t>Clinical Education Attendance P</w:t>
      </w:r>
      <w:r w:rsidR="000E3FB5">
        <w:rPr>
          <w:b/>
          <w:bCs/>
        </w:rPr>
        <w:t>rocedure</w:t>
      </w:r>
    </w:p>
    <w:p w14:paraId="26A3C09B" w14:textId="77777777" w:rsidR="00D17E54" w:rsidRPr="00D17E54" w:rsidRDefault="00D17E54" w:rsidP="00D17E54">
      <w:r w:rsidRPr="00D17E54">
        <w:rPr>
          <w:b/>
          <w:bCs/>
        </w:rPr>
        <w:t>Purpose</w:t>
      </w:r>
    </w:p>
    <w:p w14:paraId="7320B93F" w14:textId="2196983E" w:rsidR="00D17E54" w:rsidRPr="00D17E54" w:rsidRDefault="00D17E54" w:rsidP="00D17E54">
      <w:r>
        <w:t xml:space="preserve">To outline the college’s expectations for attendance in clinical education courses and underscore the importance of punctuality and </w:t>
      </w:r>
      <w:r w:rsidR="7C1A58F0">
        <w:t>consistent</w:t>
      </w:r>
      <w:r>
        <w:t xml:space="preserve"> presence in the healthcare setting.</w:t>
      </w:r>
    </w:p>
    <w:p w14:paraId="496F95E7" w14:textId="420EDD9D" w:rsidR="00D17E54" w:rsidRPr="00D17E54" w:rsidRDefault="000E3FB5" w:rsidP="00D17E54">
      <w:r>
        <w:rPr>
          <w:b/>
          <w:bCs/>
        </w:rPr>
        <w:t>Description</w:t>
      </w:r>
    </w:p>
    <w:p w14:paraId="58D6AE09" w14:textId="77777777" w:rsidR="00D17E54" w:rsidRPr="00D17E54" w:rsidRDefault="00D17E54" w:rsidP="00D17E54">
      <w:r w:rsidRPr="00D17E54">
        <w:t>Attendance is a critical component of professional behavior. In healthcare, employers expect staff to be punctual and consistently present, as continuity of care and team collaboration are essential for patient well-being. Students are required to uphold the highest professional and ethical standards, including the completion of required clinical hours and accurate documentation of clinical time and experiences.</w:t>
      </w:r>
    </w:p>
    <w:p w14:paraId="3EDF776C" w14:textId="77777777" w:rsidR="00D17E54" w:rsidRPr="00D17E54" w:rsidRDefault="00D17E54" w:rsidP="00D17E54">
      <w:r w:rsidRPr="00D17E54">
        <w:rPr>
          <w:b/>
          <w:bCs/>
        </w:rPr>
        <w:t>Procedures</w:t>
      </w:r>
    </w:p>
    <w:p w14:paraId="1DF53025" w14:textId="77777777" w:rsidR="00D17E54" w:rsidRPr="00D17E54" w:rsidRDefault="00D17E54" w:rsidP="00D17E54">
      <w:pPr>
        <w:numPr>
          <w:ilvl w:val="0"/>
          <w:numId w:val="1"/>
        </w:numPr>
      </w:pPr>
      <w:r w:rsidRPr="00D17E54">
        <w:rPr>
          <w:b/>
          <w:bCs/>
        </w:rPr>
        <w:t>Mandatory Attendance:</w:t>
      </w:r>
      <w:r w:rsidRPr="00D17E54">
        <w:t xml:space="preserve"> Regular attendance is crucial for success in clinical education courses. Faculty will maintain accurate records of attendance as per program policy.</w:t>
      </w:r>
    </w:p>
    <w:p w14:paraId="6244C0F9" w14:textId="5ACFD2C5" w:rsidR="00D17E54" w:rsidRDefault="00D17E54" w:rsidP="00D17E54">
      <w:pPr>
        <w:numPr>
          <w:ilvl w:val="0"/>
          <w:numId w:val="1"/>
        </w:numPr>
      </w:pPr>
      <w:r w:rsidRPr="69308E8A">
        <w:rPr>
          <w:b/>
          <w:bCs/>
        </w:rPr>
        <w:t>Allowed Absence:</w:t>
      </w:r>
      <w:r>
        <w:t xml:space="preserve"> Students are permitted one clinical absence per rotation without </w:t>
      </w:r>
      <w:r w:rsidR="003973DB">
        <w:t xml:space="preserve">a grade </w:t>
      </w:r>
      <w:r>
        <w:t xml:space="preserve">penalty. </w:t>
      </w:r>
      <w:r w:rsidR="004914FA">
        <w:t xml:space="preserve">A </w:t>
      </w:r>
      <w:r w:rsidR="0026156C">
        <w:t>make-up</w:t>
      </w:r>
      <w:r w:rsidR="004914FA">
        <w:t xml:space="preserve"> </w:t>
      </w:r>
      <w:r w:rsidR="00922FD1">
        <w:t xml:space="preserve">clinical </w:t>
      </w:r>
      <w:r w:rsidR="0026156C">
        <w:t>day</w:t>
      </w:r>
      <w:r w:rsidR="00922FD1">
        <w:t xml:space="preserve"> or assignment</w:t>
      </w:r>
      <w:r w:rsidR="004914FA">
        <w:t xml:space="preserve"> may still be required</w:t>
      </w:r>
      <w:r w:rsidR="000E3FB5">
        <w:t>, and if not completed it would result in a penalty</w:t>
      </w:r>
      <w:r w:rsidR="00FD1EFB">
        <w:t>. The</w:t>
      </w:r>
      <w:r w:rsidR="004914FA">
        <w:t xml:space="preserve"> m</w:t>
      </w:r>
      <w:r w:rsidR="003973DB">
        <w:t>ake-up procedures for</w:t>
      </w:r>
      <w:r w:rsidR="00922FD1">
        <w:t xml:space="preserve"> the</w:t>
      </w:r>
      <w:r w:rsidR="003973DB">
        <w:t xml:space="preserve"> clinical </w:t>
      </w:r>
      <w:r w:rsidR="00FB4B88">
        <w:t>absence</w:t>
      </w:r>
      <w:r w:rsidR="003973DB">
        <w:t xml:space="preserve"> will be detailed in each designated program student handbook</w:t>
      </w:r>
      <w:r w:rsidR="00FB4B88">
        <w:t xml:space="preserve"> or syllabus</w:t>
      </w:r>
      <w:r w:rsidR="003973DB">
        <w:t>.</w:t>
      </w:r>
      <w:r w:rsidR="00FB4B88">
        <w:t xml:space="preserve"> </w:t>
      </w:r>
      <w:r w:rsidR="0026156C">
        <w:t>Additionally</w:t>
      </w:r>
      <w:r>
        <w:t xml:space="preserve">, to avoid penalties, students must </w:t>
      </w:r>
      <w:r w:rsidR="00FD1EFB">
        <w:t xml:space="preserve">also </w:t>
      </w:r>
      <w:r>
        <w:t xml:space="preserve">follow proper </w:t>
      </w:r>
      <w:r w:rsidR="4EA1B40F">
        <w:t xml:space="preserve">notification </w:t>
      </w:r>
      <w:r>
        <w:t xml:space="preserve">procedures for notifying their absence. Extended absences will be handled on a case-by-case basis and must be arranged with </w:t>
      </w:r>
      <w:r w:rsidR="00FD1EFB">
        <w:t>the program</w:t>
      </w:r>
      <w:r>
        <w:t xml:space="preserve"> faculty in advance.</w:t>
      </w:r>
    </w:p>
    <w:p w14:paraId="3C6FBC27" w14:textId="15D6CDFE" w:rsidR="00D17E54" w:rsidRPr="00D17E54" w:rsidRDefault="00D17E54" w:rsidP="00D17E54">
      <w:pPr>
        <w:numPr>
          <w:ilvl w:val="0"/>
          <w:numId w:val="1"/>
        </w:numPr>
      </w:pPr>
      <w:r>
        <w:rPr>
          <w:b/>
          <w:bCs/>
        </w:rPr>
        <w:t xml:space="preserve">Additional Absences: </w:t>
      </w:r>
      <w:r>
        <w:t xml:space="preserve">Any additional absences, not related to approved extended absences, can be subject to disciplinary </w:t>
      </w:r>
      <w:r w:rsidR="002B5297">
        <w:t>action</w:t>
      </w:r>
      <w:r>
        <w:t xml:space="preserve">. These disciplinary actions </w:t>
      </w:r>
      <w:r w:rsidR="004530D5">
        <w:t>may include</w:t>
      </w:r>
      <w:r>
        <w:t xml:space="preserve"> point deductions, required </w:t>
      </w:r>
      <w:r w:rsidR="000E3FB5">
        <w:t>makeup</w:t>
      </w:r>
      <w:r>
        <w:t xml:space="preserve">, dismissal </w:t>
      </w:r>
      <w:r w:rsidR="009D51B4">
        <w:t>from the clinical experience</w:t>
      </w:r>
      <w:r w:rsidR="000E3FB5">
        <w:t>, failure of the course,</w:t>
      </w:r>
      <w:r w:rsidR="009D51B4">
        <w:t xml:space="preserve"> or </w:t>
      </w:r>
      <w:r>
        <w:t>from the program</w:t>
      </w:r>
      <w:r w:rsidR="009D51B4">
        <w:t xml:space="preserve"> itself</w:t>
      </w:r>
      <w:r>
        <w:t>. Disciplinary</w:t>
      </w:r>
      <w:r w:rsidRPr="00D17E54">
        <w:t xml:space="preserve"> </w:t>
      </w:r>
      <w:r>
        <w:t>actions</w:t>
      </w:r>
      <w:r w:rsidRPr="00D17E54">
        <w:t xml:space="preserve"> for clinical education will be detailed in each designated program student handbook</w:t>
      </w:r>
      <w:r w:rsidR="00ED725D">
        <w:t xml:space="preserve"> or course syllabus. </w:t>
      </w:r>
    </w:p>
    <w:p w14:paraId="02ABFFE1" w14:textId="62D6841F" w:rsidR="00D17E54" w:rsidRPr="00D17E54" w:rsidRDefault="00D17E54" w:rsidP="00D17E54">
      <w:pPr>
        <w:numPr>
          <w:ilvl w:val="0"/>
          <w:numId w:val="1"/>
        </w:numPr>
      </w:pPr>
      <w:r w:rsidRPr="00D17E54">
        <w:rPr>
          <w:b/>
          <w:bCs/>
        </w:rPr>
        <w:t>Notification Procedure:</w:t>
      </w:r>
      <w:r w:rsidRPr="00D17E54">
        <w:t xml:space="preserve"> If a student must miss a clinical session, they are responsible for contacting both the clinical instructor</w:t>
      </w:r>
      <w:r w:rsidR="00A465C2">
        <w:t>/institution</w:t>
      </w:r>
      <w:r w:rsidRPr="00D17E54">
        <w:t xml:space="preserve"> and program faculty via official </w:t>
      </w:r>
      <w:r w:rsidR="002C53A4">
        <w:t xml:space="preserve">Ozarks Tech </w:t>
      </w:r>
      <w:r w:rsidRPr="00D17E54">
        <w:t>communication methods.</w:t>
      </w:r>
      <w:r w:rsidR="006868F6">
        <w:t xml:space="preserve"> The amount of time</w:t>
      </w:r>
      <w:r w:rsidR="00F02DF5">
        <w:t xml:space="preserve"> required</w:t>
      </w:r>
      <w:r w:rsidR="006868F6">
        <w:t xml:space="preserve"> for notification </w:t>
      </w:r>
      <w:r w:rsidR="00F02DF5">
        <w:t>pri</w:t>
      </w:r>
      <w:r w:rsidR="00106F3E">
        <w:t xml:space="preserve">or to the start of the clinical event </w:t>
      </w:r>
      <w:r w:rsidR="006868F6">
        <w:t xml:space="preserve">will be detailed in the program handbook or syllabus. </w:t>
      </w:r>
    </w:p>
    <w:p w14:paraId="1B84120A" w14:textId="2F6B4CB7" w:rsidR="00D17E54" w:rsidRPr="00D17E54" w:rsidRDefault="00D17E54" w:rsidP="00D17E54">
      <w:pPr>
        <w:numPr>
          <w:ilvl w:val="0"/>
          <w:numId w:val="1"/>
        </w:numPr>
      </w:pPr>
      <w:r w:rsidRPr="00D17E54">
        <w:rPr>
          <w:b/>
          <w:bCs/>
        </w:rPr>
        <w:t>No Call, No Show:</w:t>
      </w:r>
      <w:r w:rsidRPr="00D17E54">
        <w:t xml:space="preserve"> Failure to notify the program faculty and clinical instructor </w:t>
      </w:r>
      <w:r w:rsidR="00924FBB">
        <w:t xml:space="preserve">in the required notification </w:t>
      </w:r>
      <w:r w:rsidR="00E3029D">
        <w:t>period</w:t>
      </w:r>
      <w:r w:rsidR="00924FBB">
        <w:t xml:space="preserve"> </w:t>
      </w:r>
      <w:r w:rsidRPr="00D17E54">
        <w:t>will result in a "no call, no show" and automatic disciplinary action</w:t>
      </w:r>
      <w:r w:rsidR="00710F61">
        <w:t xml:space="preserve"> will occur</w:t>
      </w:r>
      <w:r w:rsidRPr="00D17E54">
        <w:t xml:space="preserve">. After the first offense, a meeting with </w:t>
      </w:r>
      <w:r w:rsidR="00D8262A">
        <w:t xml:space="preserve">the </w:t>
      </w:r>
      <w:r w:rsidRPr="00D17E54">
        <w:t xml:space="preserve">program faculty will be held and a written warning issued. A second offense </w:t>
      </w:r>
      <w:r w:rsidR="00E3029D">
        <w:t xml:space="preserve">may </w:t>
      </w:r>
      <w:r w:rsidR="000E3FB5">
        <w:t>result in</w:t>
      </w:r>
      <w:r w:rsidR="00E3029D">
        <w:t xml:space="preserve"> point deductions, required </w:t>
      </w:r>
      <w:r w:rsidR="000E3FB5">
        <w:t>makeup</w:t>
      </w:r>
      <w:r w:rsidR="00E3029D">
        <w:t>,</w:t>
      </w:r>
      <w:r w:rsidR="000E3FB5">
        <w:t xml:space="preserve"> </w:t>
      </w:r>
      <w:r w:rsidR="00E3029D">
        <w:t>dismissal from the clinical experience</w:t>
      </w:r>
      <w:r w:rsidR="000E3FB5">
        <w:t>, failure of the course,</w:t>
      </w:r>
      <w:r w:rsidR="00E3029D">
        <w:t xml:space="preserve"> or from the program itself.</w:t>
      </w:r>
    </w:p>
    <w:p w14:paraId="34B4BF0F" w14:textId="781A3CA9" w:rsidR="00D17E54" w:rsidRPr="00D17E54" w:rsidRDefault="00D17E54" w:rsidP="000E3FB5">
      <w:pPr>
        <w:numPr>
          <w:ilvl w:val="0"/>
          <w:numId w:val="1"/>
        </w:numPr>
      </w:pPr>
      <w:r w:rsidRPr="00D17E54">
        <w:rPr>
          <w:b/>
          <w:bCs/>
        </w:rPr>
        <w:t>Tardiness:</w:t>
      </w:r>
      <w:r w:rsidRPr="00D17E54">
        <w:t xml:space="preserve"> </w:t>
      </w:r>
      <w:r w:rsidR="005175D5">
        <w:t xml:space="preserve">The timeframe for tardiness will be detailed in the program handbook </w:t>
      </w:r>
      <w:r w:rsidR="00D8262A">
        <w:t xml:space="preserve">or course syllabus. </w:t>
      </w:r>
      <w:r w:rsidR="00B76D14">
        <w:t xml:space="preserve">Repeated tardiness </w:t>
      </w:r>
      <w:r w:rsidR="000E3FB5">
        <w:t>may result in point deductions, required makeup, dismissal from the clinical experience, failure of the course, or from the program itself.</w:t>
      </w:r>
    </w:p>
    <w:p w14:paraId="1512807D" w14:textId="7FD33FF6" w:rsidR="00D17E54" w:rsidRPr="00D17E54" w:rsidRDefault="00D17E54" w:rsidP="00D17E54">
      <w:pPr>
        <w:numPr>
          <w:ilvl w:val="0"/>
          <w:numId w:val="1"/>
        </w:numPr>
      </w:pPr>
      <w:r w:rsidRPr="00D17E54">
        <w:rPr>
          <w:b/>
          <w:bCs/>
        </w:rPr>
        <w:t>Requesting Time Off:</w:t>
      </w:r>
      <w:r w:rsidRPr="00D17E54">
        <w:t xml:space="preserve"> A student shall not request time off from a clinical instructor without prior approval from the program faculty. Any absence of clinical hours must be communicated in advance to the program faculty.</w:t>
      </w:r>
    </w:p>
    <w:p w14:paraId="01D7ED51" w14:textId="77777777" w:rsidR="00D17E54" w:rsidRPr="00D17E54" w:rsidRDefault="00D17E54" w:rsidP="00D17E54">
      <w:pPr>
        <w:numPr>
          <w:ilvl w:val="0"/>
          <w:numId w:val="1"/>
        </w:numPr>
      </w:pPr>
      <w:r w:rsidRPr="00D17E54">
        <w:rPr>
          <w:b/>
          <w:bCs/>
        </w:rPr>
        <w:t>Make-Up Procedures:</w:t>
      </w:r>
      <w:r w:rsidRPr="00D17E54">
        <w:t xml:space="preserve"> Make-up procedures for missed clinical hours will be outlined in the program handbook or syllabus.</w:t>
      </w:r>
    </w:p>
    <w:p w14:paraId="53B7EEDA" w14:textId="77777777" w:rsidR="00D17E54" w:rsidRPr="00D17E54" w:rsidRDefault="00D17E54" w:rsidP="00D17E54">
      <w:r w:rsidRPr="00D17E54">
        <w:rPr>
          <w:b/>
          <w:bCs/>
        </w:rPr>
        <w:t>Addressing Attendance Violations</w:t>
      </w:r>
    </w:p>
    <w:p w14:paraId="52530467" w14:textId="5DECE03E" w:rsidR="00D17E54" w:rsidRPr="00D17E54" w:rsidRDefault="00D17E54" w:rsidP="00D17E54">
      <w:r w:rsidRPr="00D17E54">
        <w:t>Violations of the attendance p</w:t>
      </w:r>
      <w:r w:rsidR="000E3FB5">
        <w:t>rocedures</w:t>
      </w:r>
      <w:r w:rsidRPr="00D17E54">
        <w:t xml:space="preserve">, such as failing to notify program faculty of an absence, </w:t>
      </w:r>
      <w:r w:rsidR="00D06847">
        <w:t>no-call</w:t>
      </w:r>
      <w:r w:rsidRPr="00D17E54">
        <w:t>/</w:t>
      </w:r>
      <w:r w:rsidR="00D06847">
        <w:t>no-show</w:t>
      </w:r>
      <w:r w:rsidRPr="00D17E54">
        <w:t xml:space="preserve"> incidents, or unapproved time off requests, are considered breaches of professional conduct and will be addressed as follows:</w:t>
      </w:r>
    </w:p>
    <w:p w14:paraId="1AD12BDD" w14:textId="77777777" w:rsidR="000E3FB5" w:rsidRDefault="00D17E54" w:rsidP="000E3FB5">
      <w:pPr>
        <w:numPr>
          <w:ilvl w:val="0"/>
          <w:numId w:val="2"/>
        </w:numPr>
      </w:pPr>
      <w:r w:rsidRPr="00D17E54">
        <w:rPr>
          <w:b/>
          <w:bCs/>
        </w:rPr>
        <w:t>Initial Response:</w:t>
      </w:r>
      <w:r w:rsidRPr="00D17E54">
        <w:t xml:space="preserve"> Documentation of the violation and a written warning will be issued. A Plan of Action will be created to prevent future violations.</w:t>
      </w:r>
    </w:p>
    <w:p w14:paraId="10DC7893" w14:textId="6CDDFA1D" w:rsidR="00D17E54" w:rsidRPr="00D17E54" w:rsidRDefault="00D17E54" w:rsidP="000E3FB5">
      <w:pPr>
        <w:numPr>
          <w:ilvl w:val="0"/>
          <w:numId w:val="2"/>
        </w:numPr>
      </w:pPr>
      <w:r w:rsidRPr="000E3FB5">
        <w:rPr>
          <w:b/>
          <w:bCs/>
        </w:rPr>
        <w:t>Further Actions:</w:t>
      </w:r>
      <w:r w:rsidRPr="00D17E54">
        <w:t xml:space="preserve"> Subsequent violations </w:t>
      </w:r>
      <w:r w:rsidR="000E3FB5">
        <w:t>may result in point deductions, required makeup, dismissal from the clinical experience, failure of the course, or from the program itself.</w:t>
      </w:r>
    </w:p>
    <w:p w14:paraId="750A508D" w14:textId="77777777" w:rsidR="00D17E54" w:rsidRPr="00D17E54" w:rsidRDefault="00D17E54" w:rsidP="00D17E54">
      <w:pPr>
        <w:numPr>
          <w:ilvl w:val="0"/>
          <w:numId w:val="2"/>
        </w:numPr>
      </w:pPr>
      <w:r w:rsidRPr="00D17E54">
        <w:rPr>
          <w:b/>
          <w:bCs/>
        </w:rPr>
        <w:t>Consequences Review:</w:t>
      </w:r>
      <w:r w:rsidRPr="00D17E54">
        <w:t xml:space="preserve"> In cases of serious or repeated violations, the incident will be documented, and a recommendation for consequences will be reviewed by the Health Science Program Director.</w:t>
      </w:r>
    </w:p>
    <w:p w14:paraId="27C1376C" w14:textId="77777777" w:rsidR="00D17E54" w:rsidRPr="00D17E54" w:rsidRDefault="00D17E54" w:rsidP="00D17E54">
      <w:r w:rsidRPr="00D17E54">
        <w:t>Failure to complete required clinical hours will impede progress in the program, as students will not meet program objectives.</w:t>
      </w:r>
    </w:p>
    <w:p w14:paraId="3A77EA00" w14:textId="77777777" w:rsidR="00D17E54" w:rsidRPr="00D17E54" w:rsidRDefault="00D17E54" w:rsidP="00D17E54">
      <w:r w:rsidRPr="00D17E54">
        <w:rPr>
          <w:b/>
          <w:bCs/>
        </w:rPr>
        <w:t>Definitions</w:t>
      </w:r>
    </w:p>
    <w:p w14:paraId="56305765" w14:textId="18ED8214" w:rsidR="00D17E54" w:rsidRPr="00CA0456" w:rsidRDefault="00D17E54" w:rsidP="00D17E54">
      <w:pPr>
        <w:pStyle w:val="ListParagraph"/>
        <w:numPr>
          <w:ilvl w:val="0"/>
          <w:numId w:val="4"/>
        </w:numPr>
      </w:pPr>
      <w:r w:rsidRPr="00CA0456">
        <w:t xml:space="preserve">CLINICAL </w:t>
      </w:r>
      <w:r>
        <w:t>ROTATION</w:t>
      </w:r>
      <w:r w:rsidRPr="00CA0456">
        <w:t xml:space="preserve"> – </w:t>
      </w:r>
      <w:r>
        <w:t>a</w:t>
      </w:r>
      <w:r w:rsidRPr="00CA0456">
        <w:t xml:space="preserve">ny course and/or </w:t>
      </w:r>
      <w:r w:rsidR="003663B1">
        <w:t>program-approved</w:t>
      </w:r>
      <w:r w:rsidRPr="00CA0456">
        <w:t xml:space="preserve"> activity that promotes the progression, attainment, and/or development of professional and technical skills required to meet course or program outcomes</w:t>
      </w:r>
      <w:r>
        <w:t xml:space="preserve"> for clinical education</w:t>
      </w:r>
      <w:r w:rsidRPr="00CA0456">
        <w:t xml:space="preserve">. </w:t>
      </w:r>
    </w:p>
    <w:p w14:paraId="1795949C" w14:textId="23CE9B55" w:rsidR="00D17E54" w:rsidRDefault="00D17E54" w:rsidP="00D17E54">
      <w:pPr>
        <w:pStyle w:val="ListParagraph"/>
        <w:numPr>
          <w:ilvl w:val="0"/>
          <w:numId w:val="4"/>
        </w:numPr>
      </w:pPr>
      <w:r>
        <w:t xml:space="preserve">CLINICAL ATTENDANCE – </w:t>
      </w:r>
      <w:r w:rsidR="003663B1">
        <w:t xml:space="preserve">The </w:t>
      </w:r>
      <w:r>
        <w:t xml:space="preserve">student </w:t>
      </w:r>
      <w:r w:rsidR="003663B1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is</w:t>
      </w:r>
      <w:r w:rsidRPr="00D17E54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present for the entire clinical day/event as scheduled. This may include day</w:t>
      </w:r>
      <w:r w:rsidR="00491FDA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, </w:t>
      </w:r>
      <w:r w:rsidRPr="00D17E54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evening</w:t>
      </w:r>
      <w:r w:rsidR="00491FDA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, or night</w:t>
      </w:r>
      <w:r w:rsidRPr="00D17E54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hours, weekends, and holidays.</w:t>
      </w:r>
    </w:p>
    <w:p w14:paraId="03EBED58" w14:textId="2A5B4E29" w:rsidR="00D17E54" w:rsidRDefault="00D17E54" w:rsidP="00D17E54">
      <w:pPr>
        <w:pStyle w:val="ListParagraph"/>
        <w:numPr>
          <w:ilvl w:val="0"/>
          <w:numId w:val="4"/>
        </w:numPr>
      </w:pPr>
      <w:r>
        <w:t>CLINICAL INSTRUCTOR</w:t>
      </w:r>
      <w:r w:rsidR="00396624">
        <w:t>/FACILITY</w:t>
      </w:r>
      <w:r>
        <w:t xml:space="preserve"> – the </w:t>
      </w:r>
      <w:r w:rsidR="003663B1">
        <w:t>course-designated</w:t>
      </w:r>
      <w:r>
        <w:t xml:space="preserve"> instructor </w:t>
      </w:r>
      <w:r w:rsidR="003663B1">
        <w:t>on-site</w:t>
      </w:r>
      <w:r>
        <w:t xml:space="preserve"> responsible for oversight and evaluation of the clinical experience</w:t>
      </w:r>
      <w:r w:rsidR="00396624">
        <w:t xml:space="preserve"> or </w:t>
      </w:r>
      <w:r w:rsidR="005F7466">
        <w:t>facility</w:t>
      </w:r>
      <w:r w:rsidR="00396624">
        <w:t xml:space="preserve"> at which the clinical event was scheduled</w:t>
      </w:r>
      <w:r>
        <w:t>.</w:t>
      </w:r>
    </w:p>
    <w:p w14:paraId="0CFCEC90" w14:textId="46A53491" w:rsidR="00D17E54" w:rsidRDefault="00D17E54" w:rsidP="00D17E54">
      <w:pPr>
        <w:pStyle w:val="ListParagraph"/>
        <w:numPr>
          <w:ilvl w:val="0"/>
          <w:numId w:val="4"/>
        </w:numPr>
      </w:pPr>
      <w:r>
        <w:t>PROGRAM FACULTY – O</w:t>
      </w:r>
      <w:r w:rsidR="002C53A4">
        <w:t>zarks Tech</w:t>
      </w:r>
      <w:r>
        <w:t xml:space="preserve"> faculty responsible for overseeing the clinical education portion of the program. May include </w:t>
      </w:r>
      <w:r w:rsidR="003663B1">
        <w:t xml:space="preserve">the </w:t>
      </w:r>
      <w:r>
        <w:t xml:space="preserve">Program Director or other </w:t>
      </w:r>
      <w:r w:rsidR="002C53A4">
        <w:t>Ozarks Tech</w:t>
      </w:r>
      <w:r>
        <w:t xml:space="preserve"> faculty in </w:t>
      </w:r>
      <w:r w:rsidR="003663B1">
        <w:t xml:space="preserve">the </w:t>
      </w:r>
      <w:r>
        <w:t>absence of appointed program faculty.</w:t>
      </w:r>
      <w:r w:rsidRPr="00527605">
        <w:t xml:space="preserve"> </w:t>
      </w:r>
    </w:p>
    <w:p w14:paraId="5E0C0E80" w14:textId="7AFE3B94" w:rsidR="00D17E54" w:rsidRPr="005B1780" w:rsidRDefault="00D17E54" w:rsidP="00D17E54">
      <w:pPr>
        <w:pStyle w:val="ListParagraph"/>
        <w:numPr>
          <w:ilvl w:val="0"/>
          <w:numId w:val="4"/>
        </w:numPr>
      </w:pPr>
      <w:r w:rsidRPr="005B1780">
        <w:t xml:space="preserve">EXTENDED PERIOD OF </w:t>
      </w:r>
      <w:r w:rsidR="003663B1">
        <w:t>ABSENCE</w:t>
      </w:r>
      <w:r w:rsidRPr="005B1780">
        <w:t xml:space="preserve"> – 2 or more clinical absences within one clinical rotation</w:t>
      </w:r>
      <w:r>
        <w:t>.</w:t>
      </w:r>
    </w:p>
    <w:p w14:paraId="79F15292" w14:textId="77777777" w:rsidR="00BF2D0A" w:rsidRDefault="00BF2D0A"/>
    <w:sectPr w:rsidR="00BF2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D2848"/>
    <w:multiLevelType w:val="hybridMultilevel"/>
    <w:tmpl w:val="F8D6A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C57C54"/>
    <w:multiLevelType w:val="multilevel"/>
    <w:tmpl w:val="032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51A00"/>
    <w:multiLevelType w:val="multilevel"/>
    <w:tmpl w:val="37BE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2A6678"/>
    <w:multiLevelType w:val="multilevel"/>
    <w:tmpl w:val="A990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6974463">
    <w:abstractNumId w:val="2"/>
  </w:num>
  <w:num w:numId="2" w16cid:durableId="2038578586">
    <w:abstractNumId w:val="1"/>
  </w:num>
  <w:num w:numId="3" w16cid:durableId="609630135">
    <w:abstractNumId w:val="3"/>
  </w:num>
  <w:num w:numId="4" w16cid:durableId="136289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54"/>
    <w:rsid w:val="00093523"/>
    <w:rsid w:val="000C49B5"/>
    <w:rsid w:val="000E3FB5"/>
    <w:rsid w:val="00106F3E"/>
    <w:rsid w:val="001C32F5"/>
    <w:rsid w:val="0026156C"/>
    <w:rsid w:val="00296FD4"/>
    <w:rsid w:val="002B5297"/>
    <w:rsid w:val="002C431C"/>
    <w:rsid w:val="002C53A4"/>
    <w:rsid w:val="003663B1"/>
    <w:rsid w:val="00396624"/>
    <w:rsid w:val="003973DB"/>
    <w:rsid w:val="004530D5"/>
    <w:rsid w:val="004914FA"/>
    <w:rsid w:val="00491FDA"/>
    <w:rsid w:val="005175D5"/>
    <w:rsid w:val="005265A8"/>
    <w:rsid w:val="00557A52"/>
    <w:rsid w:val="005C4739"/>
    <w:rsid w:val="005F7466"/>
    <w:rsid w:val="006868F6"/>
    <w:rsid w:val="00710F61"/>
    <w:rsid w:val="00922FD1"/>
    <w:rsid w:val="00924FBB"/>
    <w:rsid w:val="009C52F1"/>
    <w:rsid w:val="009D2364"/>
    <w:rsid w:val="009D51B4"/>
    <w:rsid w:val="00A465C2"/>
    <w:rsid w:val="00B76D14"/>
    <w:rsid w:val="00BF2D0A"/>
    <w:rsid w:val="00D06847"/>
    <w:rsid w:val="00D17E54"/>
    <w:rsid w:val="00D8262A"/>
    <w:rsid w:val="00E3029D"/>
    <w:rsid w:val="00ED725D"/>
    <w:rsid w:val="00EF053E"/>
    <w:rsid w:val="00F02DF5"/>
    <w:rsid w:val="00FA30A0"/>
    <w:rsid w:val="00FB4B88"/>
    <w:rsid w:val="00FD1EFB"/>
    <w:rsid w:val="16DDB86A"/>
    <w:rsid w:val="41005F59"/>
    <w:rsid w:val="497B5775"/>
    <w:rsid w:val="4EA1B40F"/>
    <w:rsid w:val="69308E8A"/>
    <w:rsid w:val="7C1A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FDE4C"/>
  <w15:chartTrackingRefBased/>
  <w15:docId w15:val="{A3618F71-6D27-402C-8C20-67AD9E54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E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E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E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E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E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E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E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E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E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E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E54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D17E54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b7ba76-72fc-4c07-833f-1628b5e92168}" enabled="0" method="" siteId="{deb7ba76-72fc-4c07-833f-1628b5e921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4310</Characters>
  <Application>Microsoft Office Word</Application>
  <DocSecurity>4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LIGHT, AARON E.</dc:creator>
  <cp:keywords/>
  <dc:description/>
  <cp:lastModifiedBy>LIGHT, AARON E.</cp:lastModifiedBy>
  <cp:revision>5</cp:revision>
  <dcterms:created xsi:type="dcterms:W3CDTF">2025-05-22T13:50:00Z</dcterms:created>
  <dcterms:modified xsi:type="dcterms:W3CDTF">2025-05-22T14:55:00Z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f323fc67-9cfa-495a-ab16-5e4cb8ec8a24</vt:lpwstr>
  </property>
</Properties>
</file>